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45" w:rsidRPr="007B2C45" w:rsidRDefault="007B2C45" w:rsidP="007B2C45">
      <w:pPr>
        <w:spacing w:line="383" w:lineRule="atLeast"/>
        <w:jc w:val="center"/>
        <w:rPr>
          <w:rFonts w:ascii="Arial" w:eastAsia="Times New Roman" w:hAnsi="Arial" w:cs="Arial"/>
          <w:b/>
          <w:bCs/>
          <w:color w:val="000000"/>
          <w:sz w:val="26"/>
          <w:szCs w:val="26"/>
          <w:lang w:eastAsia="ru-RU"/>
        </w:rPr>
      </w:pPr>
      <w:r w:rsidRPr="007B2C45">
        <w:rPr>
          <w:rFonts w:ascii="Arial" w:eastAsia="Times New Roman" w:hAnsi="Arial" w:cs="Arial"/>
          <w:b/>
          <w:bCs/>
          <w:color w:val="000000"/>
          <w:sz w:val="26"/>
          <w:szCs w:val="26"/>
          <w:lang w:eastAsia="ru-RU"/>
        </w:rPr>
        <w:t>ФЕДЕРАЛЬНАЯ СЛУЖБА ПО ФИНАНСОВОМУ МОНИТОРИНГУ</w:t>
      </w:r>
    </w:p>
    <w:p w:rsidR="007B2C45" w:rsidRPr="007B2C45" w:rsidRDefault="007B2C45" w:rsidP="007B2C45">
      <w:pPr>
        <w:spacing w:line="383" w:lineRule="atLeast"/>
        <w:jc w:val="center"/>
        <w:rPr>
          <w:rFonts w:ascii="Arial" w:eastAsia="Times New Roman" w:hAnsi="Arial" w:cs="Arial"/>
          <w:b/>
          <w:bCs/>
          <w:color w:val="000000"/>
          <w:sz w:val="26"/>
          <w:szCs w:val="26"/>
          <w:lang w:eastAsia="ru-RU"/>
        </w:rPr>
      </w:pPr>
      <w:r w:rsidRPr="007B2C45">
        <w:rPr>
          <w:rFonts w:ascii="Arial" w:eastAsia="Times New Roman" w:hAnsi="Arial" w:cs="Arial"/>
          <w:b/>
          <w:bCs/>
          <w:color w:val="000000"/>
          <w:sz w:val="26"/>
          <w:szCs w:val="26"/>
          <w:lang w:eastAsia="ru-RU"/>
        </w:rPr>
        <w:t> </w:t>
      </w:r>
    </w:p>
    <w:p w:rsidR="007B2C45" w:rsidRPr="007B2C45" w:rsidRDefault="007B2C45" w:rsidP="007B2C45">
      <w:pPr>
        <w:spacing w:line="383" w:lineRule="atLeast"/>
        <w:jc w:val="center"/>
        <w:rPr>
          <w:rFonts w:ascii="Arial" w:eastAsia="Times New Roman" w:hAnsi="Arial" w:cs="Arial"/>
          <w:b/>
          <w:bCs/>
          <w:color w:val="000000"/>
          <w:sz w:val="26"/>
          <w:szCs w:val="26"/>
          <w:lang w:eastAsia="ru-RU"/>
        </w:rPr>
      </w:pPr>
      <w:r w:rsidRPr="007B2C45">
        <w:rPr>
          <w:rFonts w:ascii="Arial" w:eastAsia="Times New Roman" w:hAnsi="Arial" w:cs="Arial"/>
          <w:b/>
          <w:bCs/>
          <w:color w:val="000000"/>
          <w:sz w:val="26"/>
          <w:szCs w:val="26"/>
          <w:lang w:eastAsia="ru-RU"/>
        </w:rPr>
        <w:t>ПИСЬМО</w:t>
      </w:r>
    </w:p>
    <w:p w:rsidR="007B2C45" w:rsidRPr="007B2C45" w:rsidRDefault="007B2C45" w:rsidP="007B2C45">
      <w:pPr>
        <w:spacing w:line="383" w:lineRule="atLeast"/>
        <w:jc w:val="center"/>
        <w:rPr>
          <w:rFonts w:ascii="Arial" w:eastAsia="Times New Roman" w:hAnsi="Arial" w:cs="Arial"/>
          <w:b/>
          <w:bCs/>
          <w:color w:val="000000"/>
          <w:sz w:val="26"/>
          <w:szCs w:val="26"/>
          <w:lang w:eastAsia="ru-RU"/>
        </w:rPr>
      </w:pPr>
      <w:r w:rsidRPr="007B2C45">
        <w:rPr>
          <w:rFonts w:ascii="Arial" w:eastAsia="Times New Roman" w:hAnsi="Arial" w:cs="Arial"/>
          <w:b/>
          <w:bCs/>
          <w:color w:val="000000"/>
          <w:sz w:val="26"/>
          <w:szCs w:val="26"/>
          <w:lang w:eastAsia="ru-RU"/>
        </w:rPr>
        <w:t>от 15 февраля 2019 г. N 04-02-01/3276</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Настоящим направляем подготовленные Управлением организации надзорной деятельности Росфинмониторинга </w:t>
      </w:r>
      <w:hyperlink r:id="rId4" w:history="1">
        <w:r w:rsidRPr="007B2C45">
          <w:rPr>
            <w:rFonts w:ascii="Times New Roman" w:eastAsia="Times New Roman" w:hAnsi="Times New Roman" w:cs="Times New Roman"/>
            <w:color w:val="820082"/>
            <w:sz w:val="26"/>
            <w:szCs w:val="26"/>
            <w:u w:val="single"/>
            <w:lang w:eastAsia="ru-RU"/>
          </w:rPr>
          <w:t>ответы</w:t>
        </w:r>
      </w:hyperlink>
      <w:r w:rsidRPr="007B2C45">
        <w:rPr>
          <w:rFonts w:ascii="Times New Roman" w:eastAsia="Times New Roman" w:hAnsi="Times New Roman" w:cs="Times New Roman"/>
          <w:color w:val="000000"/>
          <w:sz w:val="26"/>
          <w:szCs w:val="26"/>
          <w:lang w:eastAsia="ru-RU"/>
        </w:rPr>
        <w:t> на вопросы лизинговых компаний о применении отдельных требований национального антиотмывочного законодательства, ранее поступившие от Объединенной лизинговой ассоциации, в целях доведения до представителей лизинговой отрасли.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83" w:lineRule="atLeast"/>
        <w:jc w:val="right"/>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И.о. начальника Управления</w:t>
      </w:r>
    </w:p>
    <w:p w:rsidR="007B2C45" w:rsidRPr="007B2C45" w:rsidRDefault="007B2C45" w:rsidP="007B2C45">
      <w:pPr>
        <w:spacing w:line="383" w:lineRule="atLeast"/>
        <w:jc w:val="right"/>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организации надзорной деятельности</w:t>
      </w:r>
    </w:p>
    <w:p w:rsidR="007B2C45" w:rsidRPr="007B2C45" w:rsidRDefault="007B2C45" w:rsidP="007B2C45">
      <w:pPr>
        <w:spacing w:line="383" w:lineRule="atLeast"/>
        <w:jc w:val="right"/>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О.А.ШОЛОМИЦКАЯ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83" w:lineRule="atLeast"/>
        <w:jc w:val="right"/>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Приложение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 Кто считается клиентами лизинговой компании, кроме лизингополучателей и арендаторов?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со </w:t>
      </w:r>
      <w:hyperlink r:id="rId5" w:history="1">
        <w:r w:rsidRPr="007B2C45">
          <w:rPr>
            <w:rFonts w:ascii="Times New Roman" w:eastAsia="Times New Roman" w:hAnsi="Times New Roman" w:cs="Times New Roman"/>
            <w:color w:val="820082"/>
            <w:sz w:val="26"/>
            <w:szCs w:val="26"/>
            <w:u w:val="single"/>
            <w:lang w:eastAsia="ru-RU"/>
          </w:rPr>
          <w:t>статьей 3</w:t>
        </w:r>
      </w:hyperlink>
      <w:r w:rsidRPr="007B2C45">
        <w:rPr>
          <w:rFonts w:ascii="Times New Roman" w:eastAsia="Times New Roman" w:hAnsi="Times New Roman" w:cs="Times New Roman"/>
          <w:color w:val="000000"/>
          <w:sz w:val="26"/>
          <w:szCs w:val="26"/>
          <w:lang w:eastAsia="ru-RU"/>
        </w:rPr>
        <w:t>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N 115-ФЗ) клиент - это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 (далее - организация).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 нашему мнению, под "обслуживанием" необходимо понимать наличие гражданско-правовых отношений между лицом и организацией, в которых последняя обязана совершить в пользу другого лица определенное действие в соответствии с заключенным между сторонами договором, а именно передать имущество, выполнить работу и т.д.</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Таким образом, клиентом лизинговой компании является лицо, которому оказываются услуги, реализуется имущество и т.д. (например, лизингополучатель, арендатор, покупатель, заемщик и т.д.).</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2. Может ли лизинговая компания в отсутствие нормативных актов в сфере противодействия легализации (отмыванию) доходов, полученных преступным путем и финансированию терроризма (далее - ПОД/ФТ), разработанных </w:t>
      </w:r>
      <w:r w:rsidRPr="007B2C45">
        <w:rPr>
          <w:rFonts w:ascii="Times New Roman" w:eastAsia="Times New Roman" w:hAnsi="Times New Roman" w:cs="Times New Roman"/>
          <w:color w:val="000000"/>
          <w:sz w:val="26"/>
          <w:szCs w:val="26"/>
          <w:lang w:eastAsia="ru-RU"/>
        </w:rPr>
        <w:lastRenderedPageBreak/>
        <w:t>Росфинмониторингом, руководствоваться нормативными актами, разработанными Банком России для поднадзорных ему организаций? Необходимо ли лизинговым компаниям вносить изменения в Правила внутреннего контроля в соответствии с нормативными актами Банка России в области ПОД/ФТ?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настоящее время в сфере деятельности лизинговых компаний профильный надзорный орган отсутствует. При этом контроль за соблюдением требований законодательства в сфере ПОД/ФТ лизинговыми компаниями осуществляет Росфинмониторинг.</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изложенное, в целях должной реализации требований национального антиотмывочного законодательства лизинговые компании обязаны руководствоваться положениями Федерального </w:t>
      </w:r>
      <w:hyperlink r:id="rId6"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N 115-ФЗ, принятыми в его исполнение нормативными правовыми актами Правительства Российской Федерации и Росфинмониторинга.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3. Должны ли лизинговые компании вносить в Правила внутреннего контроля все изменения в соответствии с нормативными актами и информационными письмами Росфинмониторинга, или только те, что непосредственно касаются деятельности лизинговых компаний?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положениями </w:t>
      </w:r>
      <w:hyperlink r:id="rId7" w:history="1">
        <w:r w:rsidRPr="007B2C45">
          <w:rPr>
            <w:rFonts w:ascii="Times New Roman" w:eastAsia="Times New Roman" w:hAnsi="Times New Roman" w:cs="Times New Roman"/>
            <w:color w:val="820082"/>
            <w:sz w:val="26"/>
            <w:szCs w:val="26"/>
            <w:u w:val="single"/>
            <w:lang w:eastAsia="ru-RU"/>
          </w:rPr>
          <w:t>пункта 1(1)</w:t>
        </w:r>
      </w:hyperlink>
      <w:r w:rsidRPr="007B2C45">
        <w:rPr>
          <w:rFonts w:ascii="Times New Roman" w:eastAsia="Times New Roman" w:hAnsi="Times New Roman" w:cs="Times New Roman"/>
          <w:color w:val="000000"/>
          <w:sz w:val="26"/>
          <w:szCs w:val="26"/>
          <w:lang w:eastAsia="ru-RU"/>
        </w:rPr>
        <w:t>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30.06.2012 N 667 (далее - Требования к ПВК), руководитель организации обеспечивает контроль за соответствием применяемых правил внутреннего контроля требованиям законодательства Российской Федерации.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Правила внутреннего контроля (далее - ПВК) должны быть приведены организацией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ими не установлено иное.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в ПВК должны быть учтены требования законодательства, которые непосредственно влияют на обязанности субъекта в сфере ПОД/ФТ, содержание ПВК и относятся к конкретному субъекту исполнений требований Федерального </w:t>
      </w:r>
      <w:hyperlink r:id="rId8"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Информационные письма и сообщения Росфинмониторинга не являются нормативными правовыми актами, в этой связи прямой обязанности по доработке ПВК у субъекта не возникает, если в них не указано иное.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Однако учитывая разъяснительную и методическую направленность указанных материалов, рекомендуется рассмотреть вопрос об их имплементации в ПВК.</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4. Какие действия должна предпринять лизинговая компания, если отказала клиенту в обслуживании или заморозила операцию в ходе мониторинга из-за наличия негативной информации, зафиксировала факт наличия такой информации, а </w:t>
      </w:r>
      <w:r w:rsidRPr="007B2C45">
        <w:rPr>
          <w:rFonts w:ascii="Times New Roman" w:eastAsia="Times New Roman" w:hAnsi="Times New Roman" w:cs="Times New Roman"/>
          <w:color w:val="000000"/>
          <w:sz w:val="26"/>
          <w:szCs w:val="26"/>
          <w:lang w:eastAsia="ru-RU"/>
        </w:rPr>
        <w:lastRenderedPageBreak/>
        <w:t>впоследствии информация оказалась ложной? По каким критериям лизинговая компания может определить достоверность информационного источника, СМИ? Каким образом фиксировать полученную информацию?</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положениями </w:t>
      </w:r>
      <w:hyperlink r:id="rId9" w:history="1">
        <w:r w:rsidRPr="007B2C45">
          <w:rPr>
            <w:rFonts w:ascii="Times New Roman" w:eastAsia="Times New Roman" w:hAnsi="Times New Roman" w:cs="Times New Roman"/>
            <w:color w:val="820082"/>
            <w:sz w:val="26"/>
            <w:szCs w:val="26"/>
            <w:u w:val="single"/>
            <w:lang w:eastAsia="ru-RU"/>
          </w:rPr>
          <w:t>пункта 11 статьи 7</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вправе отказать в выполнении распоряжения клиента о совершении операции, за исключением операций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Федерального </w:t>
      </w:r>
      <w:hyperlink r:id="rId10"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 а также в случае, если в результате реализации ПВК у работников организации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Таким образом, принятие решения об отказе в выполнении распоряжения клиента о совершении операции должно являться взвешенным решением на основании углубленного изучения клиента, анализа операций клиента, а также получения дополнительной информации как непосредственно от клиента, так и из открытых источников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изложенное, по нашему мнению, выявленный в открытых источниках информации негативный факт в отношении клиента должен быть учтен при оценке степени (уровня) риска клиента и требует дополнительного изучения в рамках реализации положений </w:t>
      </w:r>
      <w:hyperlink r:id="rId11" w:history="1">
        <w:r w:rsidRPr="007B2C45">
          <w:rPr>
            <w:rFonts w:ascii="Times New Roman" w:eastAsia="Times New Roman" w:hAnsi="Times New Roman" w:cs="Times New Roman"/>
            <w:color w:val="820082"/>
            <w:sz w:val="26"/>
            <w:szCs w:val="26"/>
            <w:u w:val="single"/>
            <w:lang w:eastAsia="ru-RU"/>
          </w:rPr>
          <w:t>пункта 1.1 статьи 7</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Порядок фиксирования и хранения информации, полученной в результате реализации ПВК, в том числе в рамках изучения клиента, определяется организацией самостоятельно и закрепляется в соответствующей программе ПВК.</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5. Вопросы по проекту Приказа Росфинмониторинга "Об утверждении Положения о требованиях к идентификации клиентов, представителей клиента, выгодоприобретателей и бенефициарных владельцев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планируемый срок принятия приказа?</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необходимость применения данного приказа лизинговыми компаниями в связи с перспективой перехода под надзор Банка России в части ПОД/ФТ?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hyperlink r:id="rId12" w:history="1">
        <w:r w:rsidRPr="007B2C45">
          <w:rPr>
            <w:rFonts w:ascii="Times New Roman" w:eastAsia="Times New Roman" w:hAnsi="Times New Roman" w:cs="Times New Roman"/>
            <w:color w:val="820082"/>
            <w:sz w:val="26"/>
            <w:szCs w:val="26"/>
            <w:u w:val="single"/>
            <w:lang w:eastAsia="ru-RU"/>
          </w:rPr>
          <w:t>Приказ</w:t>
        </w:r>
      </w:hyperlink>
      <w:r w:rsidRPr="007B2C45">
        <w:rPr>
          <w:rFonts w:ascii="Times New Roman" w:eastAsia="Times New Roman" w:hAnsi="Times New Roman" w:cs="Times New Roman"/>
          <w:color w:val="000000"/>
          <w:sz w:val="26"/>
          <w:szCs w:val="26"/>
          <w:lang w:eastAsia="ru-RU"/>
        </w:rPr>
        <w:t> Росфинмониторинга от 22.11.2018 N 366 "Об утверждении требований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зарегистрирован Минюстом России 11.02.2019 N 53735 (далее - Приказ Росфинмониторинга N 366) и вступает в силу 23 февраля 2019 года.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вышеизложенное, лизинговые компании обязаны с учетом требований </w:t>
      </w:r>
      <w:hyperlink r:id="rId13" w:history="1">
        <w:r w:rsidRPr="007B2C45">
          <w:rPr>
            <w:rFonts w:ascii="Times New Roman" w:eastAsia="Times New Roman" w:hAnsi="Times New Roman" w:cs="Times New Roman"/>
            <w:color w:val="820082"/>
            <w:sz w:val="26"/>
            <w:szCs w:val="26"/>
            <w:u w:val="single"/>
            <w:lang w:eastAsia="ru-RU"/>
          </w:rPr>
          <w:t>пункта 1(1)</w:t>
        </w:r>
      </w:hyperlink>
      <w:r w:rsidRPr="007B2C45">
        <w:rPr>
          <w:rFonts w:ascii="Times New Roman" w:eastAsia="Times New Roman" w:hAnsi="Times New Roman" w:cs="Times New Roman"/>
          <w:color w:val="000000"/>
          <w:sz w:val="26"/>
          <w:szCs w:val="26"/>
          <w:lang w:eastAsia="ru-RU"/>
        </w:rPr>
        <w:t xml:space="preserve">Требований к ПВК привести свои ПВК в соответствие с </w:t>
      </w:r>
      <w:r w:rsidRPr="007B2C45">
        <w:rPr>
          <w:rFonts w:ascii="Times New Roman" w:eastAsia="Times New Roman" w:hAnsi="Times New Roman" w:cs="Times New Roman"/>
          <w:color w:val="000000"/>
          <w:sz w:val="26"/>
          <w:szCs w:val="26"/>
          <w:lang w:eastAsia="ru-RU"/>
        </w:rPr>
        <w:lastRenderedPageBreak/>
        <w:t>положениями </w:t>
      </w:r>
      <w:hyperlink r:id="rId14" w:history="1">
        <w:r w:rsidRPr="007B2C45">
          <w:rPr>
            <w:rFonts w:ascii="Times New Roman" w:eastAsia="Times New Roman" w:hAnsi="Times New Roman" w:cs="Times New Roman"/>
            <w:color w:val="820082"/>
            <w:sz w:val="26"/>
            <w:szCs w:val="26"/>
            <w:u w:val="single"/>
            <w:lang w:eastAsia="ru-RU"/>
          </w:rPr>
          <w:t>приказа</w:t>
        </w:r>
      </w:hyperlink>
      <w:r w:rsidRPr="007B2C45">
        <w:rPr>
          <w:rFonts w:ascii="Times New Roman" w:eastAsia="Times New Roman" w:hAnsi="Times New Roman" w:cs="Times New Roman"/>
          <w:color w:val="000000"/>
          <w:sz w:val="26"/>
          <w:szCs w:val="26"/>
          <w:lang w:eastAsia="ru-RU"/>
        </w:rPr>
        <w:t> Росфинмониторинга N 366 не позднее 25 марта 2019 года и разместить обновленные ПВК в своих личных кабинетах на сайте Росфинмониторинга.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6. Можно ли признать информацию, полученную с сайтов ГУВД МВД РФ о проверке паспортов достоверной и применимой в рамках проверки ПОД/ФТ, если сами источники указывают, что информация или неполная, или не является юридически значимой?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w:t>
      </w:r>
      <w:hyperlink r:id="rId15" w:history="1">
        <w:r w:rsidRPr="007B2C45">
          <w:rPr>
            <w:rFonts w:ascii="Times New Roman" w:eastAsia="Times New Roman" w:hAnsi="Times New Roman" w:cs="Times New Roman"/>
            <w:color w:val="820082"/>
            <w:sz w:val="26"/>
            <w:szCs w:val="26"/>
            <w:u w:val="single"/>
            <w:lang w:eastAsia="ru-RU"/>
          </w:rPr>
          <w:t>п. 5.4 ст. 7</w:t>
        </w:r>
      </w:hyperlink>
      <w:r w:rsidRPr="007B2C45">
        <w:rPr>
          <w:rFonts w:ascii="Times New Roman" w:eastAsia="Times New Roman" w:hAnsi="Times New Roman" w:cs="Times New Roman"/>
          <w:color w:val="000000"/>
          <w:sz w:val="26"/>
          <w:szCs w:val="26"/>
          <w:lang w:eastAsia="ru-RU"/>
        </w:rPr>
        <w:t> Федерального закона N 115-ФЗ 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используют сведения из единого государственного реестра индивидуальных предпринимателей (ЕГРИП), единого государственного реестра юридических лиц (ЕГРЮЛ),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изложенное, базы данных государственных органов используются в целях проверки сведений, представленных клиентом. При этом, в случае выявления расхождений, организация, реализуя положения </w:t>
      </w:r>
      <w:hyperlink r:id="rId16" w:history="1">
        <w:r w:rsidRPr="007B2C45">
          <w:rPr>
            <w:rFonts w:ascii="Times New Roman" w:eastAsia="Times New Roman" w:hAnsi="Times New Roman" w:cs="Times New Roman"/>
            <w:color w:val="820082"/>
            <w:sz w:val="26"/>
            <w:szCs w:val="26"/>
            <w:u w:val="single"/>
            <w:lang w:eastAsia="ru-RU"/>
          </w:rPr>
          <w:t>подпункта 3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обязана обновить информацию о клиентах, представителях клиентов, выгодоприобретателях и бенефициарных владельцах в течение семи рабочих дней, следующих за днем возникновения таких сомнений.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7. Может ли лизинговая компания, помимо сведений, перечисленных в </w:t>
      </w:r>
      <w:hyperlink r:id="rId17" w:history="1">
        <w:r w:rsidRPr="007B2C45">
          <w:rPr>
            <w:rFonts w:ascii="Times New Roman" w:eastAsia="Times New Roman" w:hAnsi="Times New Roman" w:cs="Times New Roman"/>
            <w:color w:val="A7A0F7"/>
            <w:sz w:val="26"/>
            <w:szCs w:val="26"/>
            <w:u w:val="single"/>
            <w:lang w:eastAsia="ru-RU"/>
          </w:rPr>
          <w:t>Приказе</w:t>
        </w:r>
      </w:hyperlink>
      <w:r w:rsidRPr="007B2C45">
        <w:rPr>
          <w:rFonts w:ascii="Times New Roman" w:eastAsia="Times New Roman" w:hAnsi="Times New Roman" w:cs="Times New Roman"/>
          <w:color w:val="000000"/>
          <w:sz w:val="26"/>
          <w:szCs w:val="26"/>
          <w:lang w:eastAsia="ru-RU"/>
        </w:rPr>
        <w:t> Росфинмониторинга N 59, устанавливать и фиксировать в анкете клиента иные сведения, например, СНИЛС физического лица - лизингополучателя?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w:t>
      </w:r>
      <w:hyperlink r:id="rId18" w:history="1">
        <w:r w:rsidRPr="007B2C45">
          <w:rPr>
            <w:rFonts w:ascii="Times New Roman" w:eastAsia="Times New Roman" w:hAnsi="Times New Roman" w:cs="Times New Roman"/>
            <w:color w:val="820082"/>
            <w:sz w:val="26"/>
            <w:szCs w:val="26"/>
            <w:u w:val="single"/>
            <w:lang w:eastAsia="ru-RU"/>
          </w:rPr>
          <w:t>пунктом 5.4 статьи 7</w:t>
        </w:r>
      </w:hyperlink>
      <w:r w:rsidRPr="007B2C45">
        <w:rPr>
          <w:rFonts w:ascii="Times New Roman" w:eastAsia="Times New Roman" w:hAnsi="Times New Roman" w:cs="Times New Roman"/>
          <w:color w:val="000000"/>
          <w:sz w:val="26"/>
          <w:szCs w:val="26"/>
          <w:lang w:eastAsia="ru-RU"/>
        </w:rPr>
        <w:t> Федерального закона N 115-ФЗ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Порядок оформления анкеты клиента закреплен в </w:t>
      </w:r>
      <w:hyperlink r:id="rId19" w:history="1">
        <w:r w:rsidRPr="007B2C45">
          <w:rPr>
            <w:rFonts w:ascii="Times New Roman" w:eastAsia="Times New Roman" w:hAnsi="Times New Roman" w:cs="Times New Roman"/>
            <w:color w:val="A7A0F7"/>
            <w:sz w:val="26"/>
            <w:szCs w:val="26"/>
            <w:u w:val="single"/>
            <w:lang w:eastAsia="ru-RU"/>
          </w:rPr>
          <w:t>Положении</w:t>
        </w:r>
      </w:hyperlink>
      <w:r w:rsidRPr="007B2C45">
        <w:rPr>
          <w:rFonts w:ascii="Times New Roman" w:eastAsia="Times New Roman" w:hAnsi="Times New Roman" w:cs="Times New Roman"/>
          <w:color w:val="000000"/>
          <w:sz w:val="26"/>
          <w:szCs w:val="26"/>
          <w:lang w:eastAsia="ru-RU"/>
        </w:rPr>
        <w:t>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утвержденном приказом Росфинмониторинга от 17.02.2011 N 59 &lt;1&gt; (далее - Положение об идентификации).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&lt;1&gt; Действует до 22.02.2019 с учетом вступления в силу </w:t>
      </w:r>
      <w:hyperlink r:id="rId20" w:history="1">
        <w:r w:rsidRPr="007B2C45">
          <w:rPr>
            <w:rFonts w:ascii="Times New Roman" w:eastAsia="Times New Roman" w:hAnsi="Times New Roman" w:cs="Times New Roman"/>
            <w:color w:val="820082"/>
            <w:sz w:val="26"/>
            <w:szCs w:val="26"/>
            <w:u w:val="single"/>
            <w:lang w:eastAsia="ru-RU"/>
          </w:rPr>
          <w:t>Требований</w:t>
        </w:r>
      </w:hyperlink>
      <w:r w:rsidRPr="007B2C45">
        <w:rPr>
          <w:rFonts w:ascii="Times New Roman" w:eastAsia="Times New Roman" w:hAnsi="Times New Roman" w:cs="Times New Roman"/>
          <w:color w:val="000000"/>
          <w:sz w:val="26"/>
          <w:szCs w:val="26"/>
          <w:lang w:eastAsia="ru-RU"/>
        </w:rPr>
        <w:t> к идентификации клиентов, представителей клиента, выгодоприобретателей и бенефициарных владельцев, в том числе с учетом степени (уровня) риска совершения операций в целях легализации (отмывания) доходов, полученных преступным путем, и финансирования терроризма, утвержденных приказом Росфинмониторинга от 22.11.2018 N 366. В соответствии с </w:t>
      </w:r>
      <w:hyperlink r:id="rId21" w:history="1">
        <w:r w:rsidRPr="007B2C45">
          <w:rPr>
            <w:rFonts w:ascii="Times New Roman" w:eastAsia="Times New Roman" w:hAnsi="Times New Roman" w:cs="Times New Roman"/>
            <w:color w:val="820082"/>
            <w:sz w:val="26"/>
            <w:szCs w:val="26"/>
            <w:u w:val="single"/>
            <w:lang w:eastAsia="ru-RU"/>
          </w:rPr>
          <w:t>п. 8.1</w:t>
        </w:r>
      </w:hyperlink>
      <w:r w:rsidRPr="007B2C45">
        <w:rPr>
          <w:rFonts w:ascii="Times New Roman" w:eastAsia="Times New Roman" w:hAnsi="Times New Roman" w:cs="Times New Roman"/>
          <w:color w:val="000000"/>
          <w:sz w:val="26"/>
          <w:szCs w:val="26"/>
          <w:lang w:eastAsia="ru-RU"/>
        </w:rPr>
        <w:t> приложения 1 к Требованиям к идентификации в анкете клиента указывается Информация о СНИЛС (при наличии).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w:t>
      </w:r>
      <w:hyperlink r:id="rId22" w:history="1">
        <w:r w:rsidRPr="007B2C45">
          <w:rPr>
            <w:rFonts w:ascii="Times New Roman" w:eastAsia="Times New Roman" w:hAnsi="Times New Roman" w:cs="Times New Roman"/>
            <w:color w:val="A7A0F7"/>
            <w:sz w:val="26"/>
            <w:szCs w:val="26"/>
            <w:u w:val="single"/>
            <w:lang w:eastAsia="ru-RU"/>
          </w:rPr>
          <w:t>приложении 4</w:t>
        </w:r>
      </w:hyperlink>
      <w:r w:rsidRPr="007B2C45">
        <w:rPr>
          <w:rFonts w:ascii="Times New Roman" w:eastAsia="Times New Roman" w:hAnsi="Times New Roman" w:cs="Times New Roman"/>
          <w:color w:val="000000"/>
          <w:sz w:val="26"/>
          <w:szCs w:val="26"/>
          <w:lang w:eastAsia="ru-RU"/>
        </w:rPr>
        <w:t> к Положению об идентификации перечислены сведения, рекомендуемые для включения в анкету клиента. Согласно </w:t>
      </w:r>
      <w:hyperlink r:id="rId23" w:history="1">
        <w:r w:rsidRPr="007B2C45">
          <w:rPr>
            <w:rFonts w:ascii="Times New Roman" w:eastAsia="Times New Roman" w:hAnsi="Times New Roman" w:cs="Times New Roman"/>
            <w:color w:val="A7A0F7"/>
            <w:sz w:val="26"/>
            <w:szCs w:val="26"/>
            <w:u w:val="single"/>
            <w:lang w:eastAsia="ru-RU"/>
          </w:rPr>
          <w:t>пункту 11</w:t>
        </w:r>
      </w:hyperlink>
      <w:r w:rsidRPr="007B2C45">
        <w:rPr>
          <w:rFonts w:ascii="Times New Roman" w:eastAsia="Times New Roman" w:hAnsi="Times New Roman" w:cs="Times New Roman"/>
          <w:color w:val="000000"/>
          <w:sz w:val="26"/>
          <w:szCs w:val="26"/>
          <w:lang w:eastAsia="ru-RU"/>
        </w:rPr>
        <w:t> указанного приложения в анкету клиента могут быть включены иные сведения (по усмотрению организации), в том числе СНИЛС.</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8. В случае, если в организации директор является СДЛ и единственным сотрудником организации, то как быть с отправкой сообщений в период отпуска или нахождения на больничном этого сотрудника?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Исполнение требований законодательства в сфере ПОД/ФТ являет собой непрерывный процесс. В этой связи руководитель организации обязан обеспечить своевременное и полное исполнение требований законодательства Российской Федерации, в том числе в сфере ПОД/ФТ.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9. Сообщения в Росреестр и Росфинмониторинг дублируют информацию о факте передачи имущества в лизинг. Возможно ли наладить между ведомствами обмен информацией, направляемой в Росфинмониторинг в рамках исполнения Федерального </w:t>
      </w:r>
      <w:hyperlink r:id="rId24"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Национальное законодательство в сфере ПОД/ФТ строится на нормах и принципах международного права, а также стандартах, утвержденных Группой разработки финансовых мер борьбы с отмыванием денег (ФАТФ).</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 требования международных стандартов к национальным системам ПОД/ФТ основываются на принципе риск-ориентированного подхода, предполагающего применение мер, направленных на ПОД/ФТ, с учетом риска использования определенных видов деятельности и операций в процессах легализации преступных доходов и финансирования терроризма.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Международные стандарты ФАТФ рассматривают лизинговую деятельность как объект посягательств со стороны недобросовестных клиентов в целях возможного использования в противоправных схемах, связанных с легализацией преступных доходов и финансированием терроризма. В этой связи на данную категорию субъектов возложены обязанности по изучению клиентов и их сделок с целью выявления рисков ОД/ФТ, а также информированию уполномоченного органа об операциях клиентов.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Учитывая изложенное, представление сведений субъектами первичного финансового мониторинга не может ставиться во взаимосвязь со сведениями, </w:t>
      </w:r>
      <w:r w:rsidRPr="007B2C45">
        <w:rPr>
          <w:rFonts w:ascii="Times New Roman" w:eastAsia="Times New Roman" w:hAnsi="Times New Roman" w:cs="Times New Roman"/>
          <w:color w:val="000000"/>
          <w:sz w:val="26"/>
          <w:szCs w:val="26"/>
          <w:lang w:eastAsia="ru-RU"/>
        </w:rPr>
        <w:lastRenderedPageBreak/>
        <w:t>передаваемыми иными субъектами о сделке или содержащимися в иных источниках информации (например, база данных Росреестра).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10. В случае простой продажи недвижимого имущества (здания, имущественного комплекса, воздушного или водного судна), принадлежащего лизинговой компании на праве собственности и не относящегося к договору лизинга или к договору аренды с выкупом, подлежит ли данная операция обязательному контролю?</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Требуется ли идентификация покупателя недвижимого имущества?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Реализация лизинговой компанией недвижимого имущества, принадлежащего ей на праве собственности, стоимость которого равна или превышает 3 000 000 рублей или ее эквивалент в иностранной валюте, порождает для лизинговой компании обязанность представить информацию в Росфинмониторинг как о сделке, подлежащей обязательному контролю. При этом покупатель недвижимого имущества является клиентом по отношению лизинговой компании, и, соответственно, в отношении него проводится полный комплекс мероприятий, предусмотренный законодательством в сфере ПОД/ФТ.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11. Если лизинговая компания покупает или продает транспортные средства не для передачи в лизинг (стоимость имущества свыше 600 000,00 рублей). Надо ли сообщать об этих фактах?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hyperlink r:id="rId25" w:history="1">
        <w:r w:rsidRPr="007B2C45">
          <w:rPr>
            <w:rFonts w:ascii="Times New Roman" w:eastAsia="Times New Roman" w:hAnsi="Times New Roman" w:cs="Times New Roman"/>
            <w:color w:val="820082"/>
            <w:sz w:val="26"/>
            <w:szCs w:val="26"/>
            <w:u w:val="single"/>
            <w:lang w:eastAsia="ru-RU"/>
          </w:rPr>
          <w:t>Статьей 6</w:t>
        </w:r>
      </w:hyperlink>
      <w:r w:rsidRPr="007B2C45">
        <w:rPr>
          <w:rFonts w:ascii="Times New Roman" w:eastAsia="Times New Roman" w:hAnsi="Times New Roman" w:cs="Times New Roman"/>
          <w:color w:val="000000"/>
          <w:sz w:val="26"/>
          <w:szCs w:val="26"/>
          <w:lang w:eastAsia="ru-RU"/>
        </w:rPr>
        <w:t> Федерального закона N 115-ФЗ установлен исчерпывающий перечень операций с денежными средствами или иным имуществом, подлежащих обязательному контролю, сведения о которых подлежат представлению в Росфинмониторинг в сроки, установленные </w:t>
      </w:r>
      <w:hyperlink r:id="rId26" w:history="1">
        <w:r w:rsidRPr="007B2C45">
          <w:rPr>
            <w:rFonts w:ascii="Times New Roman" w:eastAsia="Times New Roman" w:hAnsi="Times New Roman" w:cs="Times New Roman"/>
            <w:color w:val="820082"/>
            <w:sz w:val="26"/>
            <w:szCs w:val="26"/>
            <w:u w:val="single"/>
            <w:lang w:eastAsia="ru-RU"/>
          </w:rPr>
          <w:t>подпунктом 4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Такой вид операции, как купля-продажа транспортных средств, в </w:t>
      </w:r>
      <w:hyperlink r:id="rId27" w:history="1">
        <w:r w:rsidRPr="007B2C45">
          <w:rPr>
            <w:rFonts w:ascii="Times New Roman" w:eastAsia="Times New Roman" w:hAnsi="Times New Roman" w:cs="Times New Roman"/>
            <w:color w:val="820082"/>
            <w:sz w:val="26"/>
            <w:szCs w:val="26"/>
            <w:u w:val="single"/>
            <w:lang w:eastAsia="ru-RU"/>
          </w:rPr>
          <w:t>статье 6</w:t>
        </w:r>
      </w:hyperlink>
      <w:r w:rsidRPr="007B2C45">
        <w:rPr>
          <w:rFonts w:ascii="Times New Roman" w:eastAsia="Times New Roman" w:hAnsi="Times New Roman" w:cs="Times New Roman"/>
          <w:color w:val="000000"/>
          <w:sz w:val="26"/>
          <w:szCs w:val="26"/>
          <w:lang w:eastAsia="ru-RU"/>
        </w:rPr>
        <w:t> Федерального закона N 115-ФЗ в настоящее время прямо не поименован.</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Вместе с тем сделки, связанные с продажей транспортных средств, могут подлежать контролю в соответствии с </w:t>
      </w:r>
      <w:hyperlink r:id="rId28" w:history="1">
        <w:r w:rsidRPr="007B2C45">
          <w:rPr>
            <w:rFonts w:ascii="Times New Roman" w:eastAsia="Times New Roman" w:hAnsi="Times New Roman" w:cs="Times New Roman"/>
            <w:color w:val="820082"/>
            <w:sz w:val="26"/>
            <w:szCs w:val="26"/>
            <w:u w:val="single"/>
            <w:lang w:eastAsia="ru-RU"/>
          </w:rPr>
          <w:t>пунктом 2 статьи 6</w:t>
        </w:r>
      </w:hyperlink>
      <w:r w:rsidRPr="007B2C45">
        <w:rPr>
          <w:rFonts w:ascii="Times New Roman" w:eastAsia="Times New Roman" w:hAnsi="Times New Roman" w:cs="Times New Roman"/>
          <w:color w:val="000000"/>
          <w:sz w:val="26"/>
          <w:szCs w:val="26"/>
          <w:lang w:eastAsia="ru-RU"/>
        </w:rPr>
        <w:t>, </w:t>
      </w:r>
      <w:hyperlink r:id="rId29" w:history="1">
        <w:r w:rsidRPr="007B2C45">
          <w:rPr>
            <w:rFonts w:ascii="Times New Roman" w:eastAsia="Times New Roman" w:hAnsi="Times New Roman" w:cs="Times New Roman"/>
            <w:color w:val="820082"/>
            <w:sz w:val="26"/>
            <w:szCs w:val="26"/>
            <w:u w:val="single"/>
            <w:lang w:eastAsia="ru-RU"/>
          </w:rPr>
          <w:t>пунктом 3 статьи 7</w:t>
        </w:r>
      </w:hyperlink>
      <w:r w:rsidRPr="007B2C45">
        <w:rPr>
          <w:rFonts w:ascii="Times New Roman" w:eastAsia="Times New Roman" w:hAnsi="Times New Roman" w:cs="Times New Roman"/>
          <w:color w:val="000000"/>
          <w:sz w:val="26"/>
          <w:szCs w:val="26"/>
          <w:lang w:eastAsia="ru-RU"/>
        </w:rPr>
        <w:t> и </w:t>
      </w:r>
      <w:hyperlink r:id="rId30" w:history="1">
        <w:r w:rsidRPr="007B2C45">
          <w:rPr>
            <w:rFonts w:ascii="Times New Roman" w:eastAsia="Times New Roman" w:hAnsi="Times New Roman" w:cs="Times New Roman"/>
            <w:color w:val="820082"/>
            <w:sz w:val="26"/>
            <w:szCs w:val="26"/>
            <w:u w:val="single"/>
            <w:lang w:eastAsia="ru-RU"/>
          </w:rPr>
          <w:t>пунктом 1 статьи 7.5</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12. Согласно требованиям законодательства, лизинговая компания обязана направить уведомление в Росфинмониторинг в срок не позднее трех рабочих дней, следующих за днем совершения операции, подлежащей обязательному контролю - предоставления имущества по договору финансовой аренды. Зачастую получение имущества от поставщиков (перевозчиков) и предоставление его лизингополучателям осуществляется в труднодоступных районах, в том числе Дальнего Востока и Крайнего Севера, что затрудняет или делает невозможным соблюдение данного срока. Каким образом лизинговая компания может подтвердить, что задержка связана с такими обстоятельствами?</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Будет ли являться нарушением направление в Росфинмониторинг уведомления с указанием запланированной даты совершения операции, подлежащей обязательному контролю - предоставления имущества по договору финансовой </w:t>
      </w:r>
      <w:r w:rsidRPr="007B2C45">
        <w:rPr>
          <w:rFonts w:ascii="Times New Roman" w:eastAsia="Times New Roman" w:hAnsi="Times New Roman" w:cs="Times New Roman"/>
          <w:color w:val="000000"/>
          <w:sz w:val="26"/>
          <w:szCs w:val="26"/>
          <w:lang w:eastAsia="ru-RU"/>
        </w:rPr>
        <w:lastRenderedPageBreak/>
        <w:t>аренды, с последующим направлением корректировочного уведомления, если по факту дата совершения операции изменится на более позднюю? В какой срок должно быть направлено такое корректировочное уведомление?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Основанием для предоставления или получения имущества в лизинг является договор финансовой аренды (лизинга). Документом, подтверждающим факт передачи имущества в лизинг, является передаточный документ.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Таким образом, только передаточный документ, подтверждающий факт предоставления имущества по договору финансовой аренды (лизинга), является основанием для направления в уполномоченный орган необходимой информации, поскольку становятся известны все определенные </w:t>
      </w:r>
      <w:hyperlink r:id="rId31" w:history="1">
        <w:r w:rsidRPr="007B2C45">
          <w:rPr>
            <w:rFonts w:ascii="Times New Roman" w:eastAsia="Times New Roman" w:hAnsi="Times New Roman" w:cs="Times New Roman"/>
            <w:color w:val="820082"/>
            <w:sz w:val="26"/>
            <w:szCs w:val="26"/>
            <w:u w:val="single"/>
            <w:lang w:eastAsia="ru-RU"/>
          </w:rPr>
          <w:t>подпунктом 4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сведения, а именно: вид операции и основания ее совершения (номер и дата договора финансовой аренды (лизинга), номер и дата передаточного акта), дата совершения операции, сумма, на которую она совершена, и т.д.</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отсутствие обязанности у лизинговой компании по направлению в Росфинмониторинг копий документов, подтверждающих совершение операции, обязанность по представлению соответствующей информации в уполномоченный орган возникает с даты, указанной в передаточном документе, и должна быть исполнена в установленный Федеральным </w:t>
      </w:r>
      <w:hyperlink r:id="rId32"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 N 115-ФЗ срок.</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обращаем внимание, что дата представления сведений в Росфинмониторинг не может быть ранее даты совершения операции. В такой ситуации сообщение будет отвергнуто и последующая корректировка его невозможна, что может повлечь за собой нарушение сроков представления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13. Во время действия договора, на основании которого клиент приобрел в лизинг оборудование, клиент попадает в перечень террористов и экстремистов. Какие меры должна предпринять лизинговая компания?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w:t>
      </w:r>
      <w:hyperlink r:id="rId33" w:history="1">
        <w:r w:rsidRPr="007B2C45">
          <w:rPr>
            <w:rFonts w:ascii="Times New Roman" w:eastAsia="Times New Roman" w:hAnsi="Times New Roman" w:cs="Times New Roman"/>
            <w:color w:val="820082"/>
            <w:sz w:val="26"/>
            <w:szCs w:val="26"/>
            <w:u w:val="single"/>
            <w:lang w:eastAsia="ru-RU"/>
          </w:rPr>
          <w:t>подпунктом 6 пункта 1 статьи 7</w:t>
        </w:r>
      </w:hyperlink>
      <w:r w:rsidRPr="007B2C45">
        <w:rPr>
          <w:rFonts w:ascii="Times New Roman" w:eastAsia="Times New Roman" w:hAnsi="Times New Roman" w:cs="Times New Roman"/>
          <w:color w:val="000000"/>
          <w:sz w:val="26"/>
          <w:szCs w:val="26"/>
          <w:lang w:eastAsia="ru-RU"/>
        </w:rPr>
        <w:t> и </w:t>
      </w:r>
      <w:hyperlink r:id="rId34" w:history="1">
        <w:r w:rsidRPr="007B2C45">
          <w:rPr>
            <w:rFonts w:ascii="Times New Roman" w:eastAsia="Times New Roman" w:hAnsi="Times New Roman" w:cs="Times New Roman"/>
            <w:color w:val="820082"/>
            <w:sz w:val="26"/>
            <w:szCs w:val="26"/>
            <w:u w:val="single"/>
            <w:lang w:eastAsia="ru-RU"/>
          </w:rPr>
          <w:t>пунктом 5 статьи 7.5</w:t>
        </w:r>
      </w:hyperlink>
      <w:r w:rsidRPr="007B2C45">
        <w:rPr>
          <w:rFonts w:ascii="Times New Roman" w:eastAsia="Times New Roman" w:hAnsi="Times New Roman" w:cs="Times New Roman"/>
          <w:color w:val="000000"/>
          <w:sz w:val="26"/>
          <w:szCs w:val="26"/>
          <w:lang w:eastAsia="ru-RU"/>
        </w:rPr>
        <w:t xml:space="preserve">, Федерального закона N 115-ФЗ лизинговые компании обязаны 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Росфинмониторинга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(далее - Перечень экстремистов/террористов), либо организации или физическому лицу, включенным в перечень организаций или физических лиц, в отношении которых имеются сведения об их причастности к распространению оружия массового уничтожения (далее - Перечень ФРОМУ), либо со дня размещения в сети Интернет на официальном сайте Росфинмониторинга, принятого межведомственным координационным органом, осуществляющим функции по противодействию финансированию терроризма, решения о применении мер по замораживанию (блокированию) денежных средств или иного имущества, </w:t>
      </w:r>
      <w:r w:rsidRPr="007B2C45">
        <w:rPr>
          <w:rFonts w:ascii="Times New Roman" w:eastAsia="Times New Roman" w:hAnsi="Times New Roman" w:cs="Times New Roman"/>
          <w:color w:val="000000"/>
          <w:sz w:val="26"/>
          <w:szCs w:val="26"/>
          <w:lang w:eastAsia="ru-RU"/>
        </w:rPr>
        <w:lastRenderedPageBreak/>
        <w:t>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(далее - Решения МВК по ПФТ).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замораживание (блокирование) иного имущества подразумевает введение запрета на осуществление операций по передаче имущества лицам, в отношении которых применяются меры по замораживанию, на которое у названных лиц возникает право требования, вытекающее из заключенных между ним и субъектом Федерального </w:t>
      </w:r>
      <w:hyperlink r:id="rId35"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 гражданско-правовых отношений (например, передача имущества по договору финансовой (аренды) лизинга, заключение договоров аренды). В случае, если указанное имущество было передано лицу до возникновения оснований по применению в отношении него мер по замораживанию, субъекту Федерального </w:t>
      </w:r>
      <w:hyperlink r:id="rId36"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 надлежит изъять соответствующее имущество из пользования такого лица.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Информация о примененных мерах по замораживанию (блокированию) должна быть направлена в Росфинмониторинг незамедлительно по форме ФЭС 2-ФМ.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Кроме того, в рамках исполнения требований </w:t>
      </w:r>
      <w:hyperlink r:id="rId37" w:history="1">
        <w:r w:rsidRPr="007B2C45">
          <w:rPr>
            <w:rFonts w:ascii="Times New Roman" w:eastAsia="Times New Roman" w:hAnsi="Times New Roman" w:cs="Times New Roman"/>
            <w:color w:val="820082"/>
            <w:sz w:val="26"/>
            <w:szCs w:val="26"/>
            <w:u w:val="single"/>
            <w:lang w:eastAsia="ru-RU"/>
          </w:rPr>
          <w:t>подпункта 7 пункта 1 статьи 7</w:t>
        </w:r>
      </w:hyperlink>
      <w:r w:rsidRPr="007B2C45">
        <w:rPr>
          <w:rFonts w:ascii="Times New Roman" w:eastAsia="Times New Roman" w:hAnsi="Times New Roman" w:cs="Times New Roman"/>
          <w:color w:val="000000"/>
          <w:sz w:val="26"/>
          <w:szCs w:val="26"/>
          <w:lang w:eastAsia="ru-RU"/>
        </w:rPr>
        <w:t> и </w:t>
      </w:r>
      <w:hyperlink r:id="rId38" w:history="1">
        <w:r w:rsidRPr="007B2C45">
          <w:rPr>
            <w:rFonts w:ascii="Times New Roman" w:eastAsia="Times New Roman" w:hAnsi="Times New Roman" w:cs="Times New Roman"/>
            <w:color w:val="820082"/>
            <w:sz w:val="26"/>
            <w:szCs w:val="26"/>
            <w:u w:val="single"/>
            <w:lang w:eastAsia="ru-RU"/>
          </w:rPr>
          <w:t>пункта 6 статьи 7.5</w:t>
        </w:r>
      </w:hyperlink>
      <w:r w:rsidRPr="007B2C45">
        <w:rPr>
          <w:rFonts w:ascii="Times New Roman" w:eastAsia="Times New Roman" w:hAnsi="Times New Roman" w:cs="Times New Roman"/>
          <w:color w:val="000000"/>
          <w:sz w:val="26"/>
          <w:szCs w:val="26"/>
          <w:lang w:eastAsia="ru-RU"/>
        </w:rPr>
        <w:t>Федерального закона N 115-ФЗ информация о выявленном среди своих клиентов лица, включенного в Перечень экстремистов/террористов, Перечень ФРОМУ либо Решения МВК по ПФТ, должна быть учтена при формировании сообщения по форме ФЭС 3-ФМ о результатах проверки наличия или отсутствия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14. Идентификация бенефициарных владельцев.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hyperlink r:id="rId39" w:history="1">
        <w:r w:rsidRPr="007B2C45">
          <w:rPr>
            <w:rFonts w:ascii="Times New Roman" w:eastAsia="Times New Roman" w:hAnsi="Times New Roman" w:cs="Times New Roman"/>
            <w:color w:val="820082"/>
            <w:sz w:val="26"/>
            <w:szCs w:val="26"/>
            <w:u w:val="single"/>
            <w:lang w:eastAsia="ru-RU"/>
          </w:rPr>
          <w:t>Подпунктом 2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установлена обязанность организаций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их сведений, предусмотренных </w:t>
      </w:r>
      <w:hyperlink r:id="rId40" w:history="1">
        <w:r w:rsidRPr="007B2C45">
          <w:rPr>
            <w:rFonts w:ascii="Times New Roman" w:eastAsia="Times New Roman" w:hAnsi="Times New Roman" w:cs="Times New Roman"/>
            <w:color w:val="820082"/>
            <w:sz w:val="26"/>
            <w:szCs w:val="26"/>
            <w:u w:val="single"/>
            <w:lang w:eastAsia="ru-RU"/>
          </w:rPr>
          <w:t>подпунктом 1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реализации требования </w:t>
      </w:r>
      <w:hyperlink r:id="rId41" w:history="1">
        <w:r w:rsidRPr="007B2C45">
          <w:rPr>
            <w:rFonts w:ascii="Times New Roman" w:eastAsia="Times New Roman" w:hAnsi="Times New Roman" w:cs="Times New Roman"/>
            <w:color w:val="820082"/>
            <w:sz w:val="26"/>
            <w:szCs w:val="26"/>
            <w:u w:val="single"/>
            <w:lang w:eastAsia="ru-RU"/>
          </w:rPr>
          <w:t>подпункта 2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организациям рекомендуется включать в ПВК в целях противодействия легализации (отмыванию) доходов, полученных преступным путем, и финансированию терроризма, в частности: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основания для признания физического лица бенефициарным владельцем (используются квалифицирующие признаки, содержащиеся в определении понятия "бенефициарный владелец", установленного Федеральным </w:t>
      </w:r>
      <w:hyperlink r:id="rId42"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 такие как прямое или косвенное (через третьих лиц) владение (наличие преобладающего участия более 25 процентов в капитале) клиентом - юридическим лицом, формы (виды) контроля за действиями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 перечень мер (процедур), направленных на выявление и идентификацию организацией бенефициарных владельцев клиентов, включая перечень запрашиваемых у клиента документов и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основания для признания в качестве бенефициарного владельца единоличного исполнительного органа клиента - юридического лица (при невозможности выявления бенефициарного владельца);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порядок принятия решения о признании физического лица бенефициарным владельцем;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порядок фиксирования сведений, полученных в результате идентификации бенефициарного владельца;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иные положения по усмотрению организации.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минимизации риска вовлечения организаций в проведение их клиентами операций в целях ОД/ФТ, организациям рекомендуется в ПВК определить процедуры проверки наличия у бенефициарного владельца статуса лица, указанного в </w:t>
      </w:r>
      <w:hyperlink r:id="rId43" w:history="1">
        <w:r w:rsidRPr="007B2C45">
          <w:rPr>
            <w:rFonts w:ascii="Times New Roman" w:eastAsia="Times New Roman" w:hAnsi="Times New Roman" w:cs="Times New Roman"/>
            <w:color w:val="820082"/>
            <w:sz w:val="26"/>
            <w:szCs w:val="26"/>
            <w:u w:val="single"/>
            <w:lang w:eastAsia="ru-RU"/>
          </w:rPr>
          <w:t>статье 7.3</w:t>
        </w:r>
      </w:hyperlink>
      <w:r w:rsidRPr="007B2C45">
        <w:rPr>
          <w:rFonts w:ascii="Times New Roman" w:eastAsia="Times New Roman" w:hAnsi="Times New Roman" w:cs="Times New Roman"/>
          <w:color w:val="000000"/>
          <w:sz w:val="26"/>
          <w:szCs w:val="26"/>
          <w:lang w:eastAsia="ru-RU"/>
        </w:rPr>
        <w:t> Федерального закона N 115-ФЗ, а также наличия сведений о бенефициарном владельце в Перечне террористов/экстремистов, Перечне ФРОМУ либо наличия принятого Решения МВК по ПФТ.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оказания методической помощи субъектам первичного финансового мониторинга по организации и осуществлению ими внутреннего контроля Росфинмониторингом опубликованы Методические </w:t>
      </w:r>
      <w:hyperlink r:id="rId44" w:history="1">
        <w:r w:rsidRPr="007B2C45">
          <w:rPr>
            <w:rFonts w:ascii="Times New Roman" w:eastAsia="Times New Roman" w:hAnsi="Times New Roman" w:cs="Times New Roman"/>
            <w:color w:val="820082"/>
            <w:sz w:val="26"/>
            <w:szCs w:val="26"/>
            <w:u w:val="single"/>
            <w:lang w:eastAsia="ru-RU"/>
          </w:rPr>
          <w:t>рекомендации</w:t>
        </w:r>
      </w:hyperlink>
      <w:r w:rsidRPr="007B2C45">
        <w:rPr>
          <w:rFonts w:ascii="Times New Roman" w:eastAsia="Times New Roman" w:hAnsi="Times New Roman" w:cs="Times New Roman"/>
          <w:color w:val="000000"/>
          <w:sz w:val="26"/>
          <w:szCs w:val="26"/>
          <w:lang w:eastAsia="ru-RU"/>
        </w:rPr>
        <w:t> по установлению сведений о бенефициарных владельцах клиентов (Информационное письмо от 04.12.2018 N 57).</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15. В части подтверждения конечных бенефициаров возникают сложности с предоставлением клиентом информации о его конечных бенефициарах (например, клиент отказывается предоставить информацию, клиент не владеет информацией). Как действовать в такой ситуации, например, признать бенефициаром единоличный исполнительный орган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положениями </w:t>
      </w:r>
      <w:hyperlink r:id="rId45" w:history="1">
        <w:r w:rsidRPr="007B2C45">
          <w:rPr>
            <w:rFonts w:ascii="Times New Roman" w:eastAsia="Times New Roman" w:hAnsi="Times New Roman" w:cs="Times New Roman"/>
            <w:color w:val="820082"/>
            <w:sz w:val="26"/>
            <w:szCs w:val="26"/>
            <w:u w:val="single"/>
            <w:lang w:eastAsia="ru-RU"/>
          </w:rPr>
          <w:t>подпункта 2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субъекты первичного финансового мониторинга обязаны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них сведений, в объеме как в отношении клиента - физического лица.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w:t>
      </w:r>
      <w:hyperlink r:id="rId46" w:history="1">
        <w:r w:rsidRPr="007B2C45">
          <w:rPr>
            <w:rFonts w:ascii="Times New Roman" w:eastAsia="Times New Roman" w:hAnsi="Times New Roman" w:cs="Times New Roman"/>
            <w:color w:val="820082"/>
            <w:sz w:val="26"/>
            <w:szCs w:val="26"/>
            <w:u w:val="single"/>
            <w:lang w:eastAsia="ru-RU"/>
          </w:rPr>
          <w:t>пункту 14 статьи 7</w:t>
        </w:r>
      </w:hyperlink>
      <w:r w:rsidRPr="007B2C45">
        <w:rPr>
          <w:rFonts w:ascii="Times New Roman" w:eastAsia="Times New Roman" w:hAnsi="Times New Roman" w:cs="Times New Roman"/>
          <w:color w:val="000000"/>
          <w:sz w:val="26"/>
          <w:szCs w:val="26"/>
          <w:lang w:eastAsia="ru-RU"/>
        </w:rPr>
        <w:t> Федерального закона N 115-ФЗ клиент обязан предоставлять субъекту первичного финансового мониторинга информацию, необходимую для исполнения требований Федерального </w:t>
      </w:r>
      <w:hyperlink r:id="rId47"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 в том числе информацию о своих бенефициарных владельцах.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случае, если по результатам реализации мер по выявлению бенефициарного владельца клиента у субъекта первичного финансового мониторинга имеются основания полагать, что бенефициарным владельцем клиента, в том числе физического лица, является иное лицо, а также в случае, когда клиентом не представлена информация о его бенефициаре, субъекту первичного финансового мониторинга, руководствуясь положениями </w:t>
      </w:r>
      <w:hyperlink r:id="rId48" w:history="1">
        <w:r w:rsidRPr="007B2C45">
          <w:rPr>
            <w:rFonts w:ascii="Times New Roman" w:eastAsia="Times New Roman" w:hAnsi="Times New Roman" w:cs="Times New Roman"/>
            <w:color w:val="820082"/>
            <w:sz w:val="26"/>
            <w:szCs w:val="26"/>
            <w:u w:val="single"/>
            <w:lang w:eastAsia="ru-RU"/>
          </w:rPr>
          <w:t xml:space="preserve">подпункта 2 пункта 1 статьи </w:t>
        </w:r>
        <w:r w:rsidRPr="007B2C45">
          <w:rPr>
            <w:rFonts w:ascii="Times New Roman" w:eastAsia="Times New Roman" w:hAnsi="Times New Roman" w:cs="Times New Roman"/>
            <w:color w:val="820082"/>
            <w:sz w:val="26"/>
            <w:szCs w:val="26"/>
            <w:u w:val="single"/>
            <w:lang w:eastAsia="ru-RU"/>
          </w:rPr>
          <w:lastRenderedPageBreak/>
          <w:t>7</w:t>
        </w:r>
      </w:hyperlink>
      <w:r w:rsidRPr="007B2C45">
        <w:rPr>
          <w:rFonts w:ascii="Times New Roman" w:eastAsia="Times New Roman" w:hAnsi="Times New Roman" w:cs="Times New Roman"/>
          <w:color w:val="000000"/>
          <w:sz w:val="26"/>
          <w:szCs w:val="26"/>
          <w:lang w:eastAsia="ru-RU"/>
        </w:rPr>
        <w:t> Федерального закона N 115-ФЗ, следует реализовать комплекс мер, предусмотренный правилами внутреннего контроля для самостоятельного выявления и идентификации бенефициарного владельца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случае, если в результате принятия предусмотренных Федеральным </w:t>
      </w:r>
      <w:hyperlink r:id="rId49"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 N 115-ФЗ мер бенефициарный владелец клиента - юридического лица не выявлен, бенефициарным владельцем может быть признан единоличный исполнительный орган клиента - юридического лица.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Необходимо учитывать, что непредставление клиентом сведений о бенефициарном владельце либо преднамеренное предоставление неполных сведений, предусмотренных </w:t>
      </w:r>
      <w:hyperlink r:id="rId50" w:history="1">
        <w:r w:rsidRPr="007B2C45">
          <w:rPr>
            <w:rFonts w:ascii="Times New Roman" w:eastAsia="Times New Roman" w:hAnsi="Times New Roman" w:cs="Times New Roman"/>
            <w:color w:val="820082"/>
            <w:sz w:val="26"/>
            <w:szCs w:val="26"/>
            <w:u w:val="single"/>
            <w:lang w:eastAsia="ru-RU"/>
          </w:rPr>
          <w:t>подпунктом 1 пункта 1 статьи 7</w:t>
        </w:r>
      </w:hyperlink>
      <w:r w:rsidRPr="007B2C45">
        <w:rPr>
          <w:rFonts w:ascii="Times New Roman" w:eastAsia="Times New Roman" w:hAnsi="Times New Roman" w:cs="Times New Roman"/>
          <w:color w:val="000000"/>
          <w:sz w:val="26"/>
          <w:szCs w:val="26"/>
          <w:lang w:eastAsia="ru-RU"/>
        </w:rPr>
        <w:t>Федерального закона N 115-ФЗ, не может являться безусловным основанием для признания единоличного исполнительного органа клиента в качестве бенефициарного владельца, без проведения соответствующих мероприятий и анализа полученных от клиента документов и сведений.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такой ситуации субъект должен рассмотреть в соответствии с </w:t>
      </w:r>
      <w:hyperlink r:id="rId51" w:history="1">
        <w:r w:rsidRPr="007B2C45">
          <w:rPr>
            <w:rFonts w:ascii="Times New Roman" w:eastAsia="Times New Roman" w:hAnsi="Times New Roman" w:cs="Times New Roman"/>
            <w:color w:val="820082"/>
            <w:sz w:val="26"/>
            <w:szCs w:val="26"/>
            <w:u w:val="single"/>
            <w:lang w:eastAsia="ru-RU"/>
          </w:rPr>
          <w:t>пунктом 11 статьи 7</w:t>
        </w:r>
      </w:hyperlink>
      <w:r w:rsidRPr="007B2C45">
        <w:rPr>
          <w:rFonts w:ascii="Times New Roman" w:eastAsia="Times New Roman" w:hAnsi="Times New Roman" w:cs="Times New Roman"/>
          <w:color w:val="000000"/>
          <w:sz w:val="26"/>
          <w:szCs w:val="26"/>
          <w:lang w:eastAsia="ru-RU"/>
        </w:rPr>
        <w:t> Федерального закона N 115-ФЗ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 необходимых для документального фиксирования информации в соответствии с положениями Федерального </w:t>
      </w:r>
      <w:hyperlink r:id="rId52"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Одновременно обращаем внимание на следующее.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со </w:t>
      </w:r>
      <w:hyperlink r:id="rId53" w:history="1">
        <w:r w:rsidRPr="007B2C45">
          <w:rPr>
            <w:rFonts w:ascii="Times New Roman" w:eastAsia="Times New Roman" w:hAnsi="Times New Roman" w:cs="Times New Roman"/>
            <w:color w:val="820082"/>
            <w:sz w:val="26"/>
            <w:szCs w:val="26"/>
            <w:u w:val="single"/>
            <w:lang w:eastAsia="ru-RU"/>
          </w:rPr>
          <w:t>статьей 6.1</w:t>
        </w:r>
      </w:hyperlink>
      <w:r w:rsidRPr="007B2C45">
        <w:rPr>
          <w:rFonts w:ascii="Times New Roman" w:eastAsia="Times New Roman" w:hAnsi="Times New Roman" w:cs="Times New Roman"/>
          <w:color w:val="000000"/>
          <w:sz w:val="26"/>
          <w:szCs w:val="26"/>
          <w:lang w:eastAsia="ru-RU"/>
        </w:rPr>
        <w:t> Федерального закона N 115-ФЗ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w:t>
      </w:r>
      <w:hyperlink r:id="rId54" w:history="1">
        <w:r w:rsidRPr="007B2C45">
          <w:rPr>
            <w:rFonts w:ascii="Times New Roman" w:eastAsia="Times New Roman" w:hAnsi="Times New Roman" w:cs="Times New Roman"/>
            <w:color w:val="820082"/>
            <w:sz w:val="26"/>
            <w:szCs w:val="26"/>
            <w:u w:val="single"/>
            <w:lang w:eastAsia="ru-RU"/>
          </w:rPr>
          <w:t>абзацем вторым подпункта 1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за исключением случаев установленных данным Федеральным </w:t>
      </w:r>
      <w:hyperlink r:id="rId55"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установления бенефициарных владельцев на основании </w:t>
      </w:r>
      <w:hyperlink r:id="rId56" w:history="1">
        <w:r w:rsidRPr="007B2C45">
          <w:rPr>
            <w:rFonts w:ascii="Times New Roman" w:eastAsia="Times New Roman" w:hAnsi="Times New Roman" w:cs="Times New Roman"/>
            <w:color w:val="820082"/>
            <w:sz w:val="26"/>
            <w:szCs w:val="26"/>
            <w:u w:val="single"/>
            <w:lang w:eastAsia="ru-RU"/>
          </w:rPr>
          <w:t>пункта 4</w:t>
        </w:r>
      </w:hyperlink>
      <w:r w:rsidRPr="007B2C45">
        <w:rPr>
          <w:rFonts w:ascii="Times New Roman" w:eastAsia="Times New Roman" w:hAnsi="Times New Roman" w:cs="Times New Roman"/>
          <w:color w:val="000000"/>
          <w:sz w:val="26"/>
          <w:szCs w:val="26"/>
          <w:lang w:eastAsia="ru-RU"/>
        </w:rPr>
        <w:t> и </w:t>
      </w:r>
      <w:hyperlink r:id="rId57" w:history="1">
        <w:r w:rsidRPr="007B2C45">
          <w:rPr>
            <w:rFonts w:ascii="Times New Roman" w:eastAsia="Times New Roman" w:hAnsi="Times New Roman" w:cs="Times New Roman"/>
            <w:color w:val="820082"/>
            <w:sz w:val="26"/>
            <w:szCs w:val="26"/>
            <w:u w:val="single"/>
            <w:lang w:eastAsia="ru-RU"/>
          </w:rPr>
          <w:t>5 статьи 6.1</w:t>
        </w:r>
      </w:hyperlink>
      <w:r w:rsidRPr="007B2C45">
        <w:rPr>
          <w:rFonts w:ascii="Times New Roman" w:eastAsia="Times New Roman" w:hAnsi="Times New Roman" w:cs="Times New Roman"/>
          <w:color w:val="000000"/>
          <w:sz w:val="26"/>
          <w:szCs w:val="26"/>
          <w:lang w:eastAsia="ru-RU"/>
        </w:rPr>
        <w:t>Федерального закона N 115-ФЗ юридические лица вправе запрашивать необходимую им информацию у физических и юридических лиц, являющихся учредителями или участниками данного юридического лица или иным образом контролирующих его, а указанные лица обязаны представлять данному юридическому лицу имеющуюся у них информацию, необходимую для установления его бенефициарных владельцев.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Неисполнение юридическим лицом обязанностей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законодательством Российской Федерации, по запросу уполномоченного органа или налоговых органов влечет административную ответственность для юридических лиц и их должностных лиц в соответствии со </w:t>
      </w:r>
      <w:hyperlink r:id="rId58" w:history="1">
        <w:r w:rsidRPr="007B2C45">
          <w:rPr>
            <w:rFonts w:ascii="Times New Roman" w:eastAsia="Times New Roman" w:hAnsi="Times New Roman" w:cs="Times New Roman"/>
            <w:color w:val="820082"/>
            <w:sz w:val="26"/>
            <w:szCs w:val="26"/>
            <w:u w:val="single"/>
            <w:lang w:eastAsia="ru-RU"/>
          </w:rPr>
          <w:t>статьей 14.25.1</w:t>
        </w:r>
      </w:hyperlink>
      <w:r w:rsidRPr="007B2C45">
        <w:rPr>
          <w:rFonts w:ascii="Times New Roman" w:eastAsia="Times New Roman" w:hAnsi="Times New Roman" w:cs="Times New Roman"/>
          <w:color w:val="000000"/>
          <w:sz w:val="26"/>
          <w:szCs w:val="26"/>
          <w:lang w:eastAsia="ru-RU"/>
        </w:rPr>
        <w:t> КоАП РФ &lt;2&gt;.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&lt;2&gt; </w:t>
      </w:r>
      <w:hyperlink r:id="rId59" w:history="1">
        <w:r w:rsidRPr="007B2C45">
          <w:rPr>
            <w:rFonts w:ascii="Times New Roman" w:eastAsia="Times New Roman" w:hAnsi="Times New Roman" w:cs="Times New Roman"/>
            <w:color w:val="820082"/>
            <w:sz w:val="26"/>
            <w:szCs w:val="26"/>
            <w:u w:val="single"/>
            <w:lang w:eastAsia="ru-RU"/>
          </w:rPr>
          <w:t>Кодекс</w:t>
        </w:r>
      </w:hyperlink>
      <w:r w:rsidRPr="007B2C45">
        <w:rPr>
          <w:rFonts w:ascii="Times New Roman" w:eastAsia="Times New Roman" w:hAnsi="Times New Roman" w:cs="Times New Roman"/>
          <w:color w:val="000000"/>
          <w:sz w:val="26"/>
          <w:szCs w:val="26"/>
          <w:lang w:eastAsia="ru-RU"/>
        </w:rPr>
        <w:t> Российской Федерации об административных правонарушениях.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16. Возможно ли проведение идентификации клиентов, представителей клиентов, бенефициарных владельцев и выгодоприобретателей на основании оригиналов документов, без сбора копий документов, заверенных клиентом?</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Возможно ли проведение идентификации клиентов, представителей клиентов, бенефициарных владельцев и выгодоприобретателей с использованием сведений, содержащихся в ЕГРЮЛ/ЕГРИП, без сбора копий документов, заверенных клиентом?</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Возможно ли проведение идентификации клиентов, представителей клиентов, бенефициарных владельцев и выгодоприобретателей на основании оригиналов документов при сохранении себе копий, заверенных не клиентом, а сотрудником лизинговой компании?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со </w:t>
      </w:r>
      <w:hyperlink r:id="rId60" w:history="1">
        <w:r w:rsidRPr="007B2C45">
          <w:rPr>
            <w:rFonts w:ascii="Times New Roman" w:eastAsia="Times New Roman" w:hAnsi="Times New Roman" w:cs="Times New Roman"/>
            <w:color w:val="820082"/>
            <w:sz w:val="26"/>
            <w:szCs w:val="26"/>
            <w:u w:val="single"/>
            <w:lang w:eastAsia="ru-RU"/>
          </w:rPr>
          <w:t>статьей 3</w:t>
        </w:r>
      </w:hyperlink>
      <w:r w:rsidRPr="007B2C45">
        <w:rPr>
          <w:rFonts w:ascii="Times New Roman" w:eastAsia="Times New Roman" w:hAnsi="Times New Roman" w:cs="Times New Roman"/>
          <w:color w:val="000000"/>
          <w:sz w:val="26"/>
          <w:szCs w:val="26"/>
          <w:lang w:eastAsia="ru-RU"/>
        </w:rPr>
        <w:t> Федерального закона N 115-ФЗ идентификация - это совокупность мероприятий по установлению определенных Федеральным законом N 115-ФЗ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фиксирование сведений, полученных при идентификации клиента, проводится в соответствии с программой идентификации и программой хранения информации, включенными в правила внутреннего контроля, которые организации разрабатывают самостоятельно с учетом </w:t>
      </w:r>
      <w:hyperlink r:id="rId61" w:history="1">
        <w:r w:rsidRPr="007B2C45">
          <w:rPr>
            <w:rFonts w:ascii="Times New Roman" w:eastAsia="Times New Roman" w:hAnsi="Times New Roman" w:cs="Times New Roman"/>
            <w:color w:val="820082"/>
            <w:sz w:val="26"/>
            <w:szCs w:val="26"/>
            <w:u w:val="single"/>
            <w:lang w:eastAsia="ru-RU"/>
          </w:rPr>
          <w:t>Требований</w:t>
        </w:r>
      </w:hyperlink>
      <w:r w:rsidRPr="007B2C45">
        <w:rPr>
          <w:rFonts w:ascii="Times New Roman" w:eastAsia="Times New Roman" w:hAnsi="Times New Roman" w:cs="Times New Roman"/>
          <w:color w:val="000000"/>
          <w:sz w:val="26"/>
          <w:szCs w:val="26"/>
          <w:lang w:eastAsia="ru-RU"/>
        </w:rPr>
        <w:t> к ПВК и требований к идентификации, установленных Росфинмониторингом.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Одновременно обращаем внимание, что законодательство о противодействии легализации (отмыванию) доходов, полученных преступным путем, и финансированию терроризма не устанавливает обязанность организаций по хранению копий документов.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Одновременно обращаем внимание, что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 используются только в целях подтверждения достоверности сведений, полученных в ходе идентификации клиента, представителя клиента, выгодоприобретателя, бенефициарного владельца, а также при обновлении информации о них организацией.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17. Что значит надлежаще заверенная копия документов для идентификации клиентов? Судебная практика не может однозначно определить, что является надлежаще заверенной копией.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Для целей идентификации клиента, представителя клиента, выгодоприобретателя и бенефициарного владельца, а также при обновлении информации о них в организацию клиентом (представителем клиента) представляются подлинники документов или надлежащим образом заверенные копии документов.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Под надлежащим образом заверенной копией документа понимается его нотариально заверенная копия либо его копия, выданная в порядке, установленном </w:t>
      </w:r>
      <w:hyperlink r:id="rId62" w:history="1">
        <w:r w:rsidRPr="007B2C45">
          <w:rPr>
            <w:rFonts w:ascii="Times New Roman" w:eastAsia="Times New Roman" w:hAnsi="Times New Roman" w:cs="Times New Roman"/>
            <w:color w:val="820082"/>
            <w:sz w:val="26"/>
            <w:szCs w:val="26"/>
            <w:u w:val="single"/>
            <w:lang w:eastAsia="ru-RU"/>
          </w:rPr>
          <w:t>пунктом 1</w:t>
        </w:r>
      </w:hyperlink>
      <w:r w:rsidRPr="007B2C45">
        <w:rPr>
          <w:rFonts w:ascii="Times New Roman" w:eastAsia="Times New Roman" w:hAnsi="Times New Roman" w:cs="Times New Roman"/>
          <w:color w:val="000000"/>
          <w:sz w:val="26"/>
          <w:szCs w:val="26"/>
          <w:lang w:eastAsia="ru-RU"/>
        </w:rPr>
        <w:t> Указа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 (Ведомости Верховного Совета СССР, 1983, N 32, ст. 492; Свод законов СССР, т. 1, ст. 378-1; Собрание законодательства Российской Федерации, 2003, N 50, ст. 4855).</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Если к идентификации клиента, представителя клиента, выгодоприобретателя и бенефициарного владельца либо обновлению информации о них имеет отношение только часть документа, может быть представлена заверенная выписка из него.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Организации в целях идентификации клиента, представителя клиента, выгодоприобретателя и бенефициарного владельца, а также при обновлении информации о них вправе использовать представленные клиентом сведения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63"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от 6 апреля 2011 г. N 63-ФЗ "Об электронной подписи".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18. Как проверить достоверность информации о конечном бенефициаре, указанного клиентом, например, когда учредителем является иностранное юридическое лицо?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верификации данных, сформированных по результатам анкетирования и устного опроса, субъект первичного финансового мониторинга обращается к общедоступной информации, размещаемой органами государственной власти Российской Федерации и органами государственной власти иностранных государств на их официальных сайтах в информационно-телекоммуникационной сети "Интернет". Дополнительно для получения такой информации субъект первичного финансового мониторинга может воспользоваться информационными продуктами российских и иностранных компаний, например:</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информационное агентство ЗАО "Интерфакс" (система СПАРК, "Центр раскрытия корпоративной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акционерное общество "Финмаркет" ("X-Compliance"),</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ООО "Интерфакс - Ди энд Би" (система DBAI, GRS, отчеты "Знай своего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val="en-US" w:eastAsia="ru-RU"/>
        </w:rPr>
      </w:pPr>
      <w:r w:rsidRPr="007B2C45">
        <w:rPr>
          <w:rFonts w:ascii="Times New Roman" w:eastAsia="Times New Roman" w:hAnsi="Times New Roman" w:cs="Times New Roman"/>
          <w:color w:val="000000"/>
          <w:sz w:val="26"/>
          <w:szCs w:val="26"/>
          <w:lang w:val="en-US" w:eastAsia="ru-RU"/>
        </w:rPr>
        <w:t>- BUREAU VAN DIJK (www.bvdinfo.com),</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val="en-US" w:eastAsia="ru-RU"/>
        </w:rPr>
      </w:pPr>
      <w:r w:rsidRPr="007B2C45">
        <w:rPr>
          <w:rFonts w:ascii="Times New Roman" w:eastAsia="Times New Roman" w:hAnsi="Times New Roman" w:cs="Times New Roman"/>
          <w:color w:val="000000"/>
          <w:sz w:val="26"/>
          <w:szCs w:val="26"/>
          <w:lang w:val="en-US" w:eastAsia="ru-RU"/>
        </w:rPr>
        <w:t>- Amadeus (www.amadeus.bvdinfo.com),</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val="en-US" w:eastAsia="ru-RU"/>
        </w:rPr>
      </w:pPr>
      <w:r w:rsidRPr="007B2C45">
        <w:rPr>
          <w:rFonts w:ascii="Times New Roman" w:eastAsia="Times New Roman" w:hAnsi="Times New Roman" w:cs="Times New Roman"/>
          <w:color w:val="000000"/>
          <w:sz w:val="26"/>
          <w:szCs w:val="26"/>
          <w:lang w:val="en-US" w:eastAsia="ru-RU"/>
        </w:rPr>
        <w:t>- Complinet (www.complinet.com),</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val="en-US" w:eastAsia="ru-RU"/>
        </w:rPr>
      </w:pPr>
      <w:r w:rsidRPr="007B2C45">
        <w:rPr>
          <w:rFonts w:ascii="Times New Roman" w:eastAsia="Times New Roman" w:hAnsi="Times New Roman" w:cs="Times New Roman"/>
          <w:color w:val="000000"/>
          <w:sz w:val="26"/>
          <w:szCs w:val="26"/>
          <w:lang w:val="en-US" w:eastAsia="ru-RU"/>
        </w:rPr>
        <w:t>- LexisNexis (global.lexisnexis.com/ru),</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val="en-US" w:eastAsia="ru-RU"/>
        </w:rPr>
      </w:pPr>
      <w:r w:rsidRPr="007B2C45">
        <w:rPr>
          <w:rFonts w:ascii="Times New Roman" w:eastAsia="Times New Roman" w:hAnsi="Times New Roman" w:cs="Times New Roman"/>
          <w:color w:val="000000"/>
          <w:sz w:val="26"/>
          <w:szCs w:val="26"/>
          <w:lang w:val="en-US" w:eastAsia="ru-RU"/>
        </w:rPr>
        <w:t>- World-Check (www.world-check.com),</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Orbis (www.orbis.bvdinfo.com) и др.</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19. Для идентификации бенефициарных владельцев клиентов и по обновлению информации о клиентах и их бенефициарных владельцах достаточно ли информации, предоставляемой системными агрегаторами данных, такими, как, например, СПАРК Интерфакс или Конгур-Фокус? Можно ли ограничить мероприятия по сбору информации получением данных из этих источников?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Идентификация бенефициарных владельцев клиентов подразумевает как получение информации непосредственно от клиента (</w:t>
      </w:r>
      <w:hyperlink r:id="rId64" w:history="1">
        <w:r w:rsidRPr="007B2C45">
          <w:rPr>
            <w:rFonts w:ascii="Times New Roman" w:eastAsia="Times New Roman" w:hAnsi="Times New Roman" w:cs="Times New Roman"/>
            <w:color w:val="820082"/>
            <w:sz w:val="26"/>
            <w:szCs w:val="26"/>
            <w:u w:val="single"/>
            <w:lang w:eastAsia="ru-RU"/>
          </w:rPr>
          <w:t>пункт 14 статьи 7</w:t>
        </w:r>
      </w:hyperlink>
      <w:r w:rsidRPr="007B2C45">
        <w:rPr>
          <w:rFonts w:ascii="Times New Roman" w:eastAsia="Times New Roman" w:hAnsi="Times New Roman" w:cs="Times New Roman"/>
          <w:color w:val="000000"/>
          <w:sz w:val="26"/>
          <w:szCs w:val="26"/>
          <w:lang w:eastAsia="ru-RU"/>
        </w:rPr>
        <w:t> Федерального закона N 115-ФЗ), так и самостоятельное принятие обоснованных и доступных в сложившихся обстоятельствах мер по идентификации бенефициарных владельцев клиентов (</w:t>
      </w:r>
      <w:hyperlink r:id="rId65" w:history="1">
        <w:r w:rsidRPr="007B2C45">
          <w:rPr>
            <w:rFonts w:ascii="Times New Roman" w:eastAsia="Times New Roman" w:hAnsi="Times New Roman" w:cs="Times New Roman"/>
            <w:color w:val="820082"/>
            <w:sz w:val="26"/>
            <w:szCs w:val="26"/>
            <w:u w:val="single"/>
            <w:lang w:eastAsia="ru-RU"/>
          </w:rPr>
          <w:t>подпункт 2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Признание физического лица бенефициарным владельцем клиента должно являться результатом анализа совокупности имеющихся у организации документов и (или) информации о клиенте и о таком физическом лице, как непосредственно представленных клиентом, так и полученных организацией самостоятельно.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изложенное, идентификация бенефициарного владельца только с использованием открытых источников информации является недостаточной.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20. Какие меры должна предпринять лизинговая компания при отказе клиента предоставить данные для обновления сведений, которые невозможно найти в открытых законных источниках?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 нашему мнению, вопросы предоставления клиентом сведений, необходимых при идентификации или обновлении сведений о клиенте (представителе клиента, выгодоприобретателе и бенефициарном владельце клиента) могут быть урегулированы в рамках договора, заключенного с клиентом.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21. Имеет ли значение, в каком виде лизинговая компания хранит информацию о своих бенефициарных владельцах?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w:t>
      </w:r>
      <w:hyperlink r:id="rId66" w:history="1">
        <w:r w:rsidRPr="007B2C45">
          <w:rPr>
            <w:rFonts w:ascii="Times New Roman" w:eastAsia="Times New Roman" w:hAnsi="Times New Roman" w:cs="Times New Roman"/>
            <w:color w:val="820082"/>
            <w:sz w:val="26"/>
            <w:szCs w:val="26"/>
            <w:u w:val="single"/>
            <w:lang w:eastAsia="ru-RU"/>
          </w:rPr>
          <w:t>пунктом 3 статьи 6.1</w:t>
        </w:r>
      </w:hyperlink>
      <w:r w:rsidRPr="007B2C45">
        <w:rPr>
          <w:rFonts w:ascii="Times New Roman" w:eastAsia="Times New Roman" w:hAnsi="Times New Roman" w:cs="Times New Roman"/>
          <w:color w:val="000000"/>
          <w:sz w:val="26"/>
          <w:szCs w:val="26"/>
          <w:lang w:eastAsia="ru-RU"/>
        </w:rPr>
        <w:t> Федерального закона N 115-ФЗ юридическое лицо обязано: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 регулярно, но не реже одного раза в год обновлять информацию о своих бенефициарных владельцах и документально фиксировать полученную информацию;</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w:t>
      </w:r>
      <w:hyperlink r:id="rId67" w:history="1">
        <w:r w:rsidRPr="007B2C45">
          <w:rPr>
            <w:rFonts w:ascii="Times New Roman" w:eastAsia="Times New Roman" w:hAnsi="Times New Roman" w:cs="Times New Roman"/>
            <w:color w:val="820082"/>
            <w:sz w:val="26"/>
            <w:szCs w:val="26"/>
            <w:u w:val="single"/>
            <w:lang w:eastAsia="ru-RU"/>
          </w:rPr>
          <w:t>абзацем вторым подпункта 1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не менее пяти лет со дня получения такой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Юридическое лицо самостоятельно определяет порядок фиксирования и хранения информации о своих бенефициарных владельцах.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22. Как должна проводиться документальная фиксация причины признания единоличного исполнительного органа клиента бенефициарным владельцем? Планируется ли введение документа установленной формы для фиксации такого </w:t>
      </w:r>
      <w:r w:rsidRPr="007B2C45">
        <w:rPr>
          <w:rFonts w:ascii="Times New Roman" w:eastAsia="Times New Roman" w:hAnsi="Times New Roman" w:cs="Times New Roman"/>
          <w:color w:val="000000"/>
          <w:sz w:val="26"/>
          <w:szCs w:val="26"/>
          <w:lang w:eastAsia="ru-RU"/>
        </w:rPr>
        <w:lastRenderedPageBreak/>
        <w:t>признания? Какой объем информации является достаточным для указания причины такого признания?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положениям </w:t>
      </w:r>
      <w:hyperlink r:id="rId68" w:history="1">
        <w:r w:rsidRPr="007B2C45">
          <w:rPr>
            <w:rFonts w:ascii="Times New Roman" w:eastAsia="Times New Roman" w:hAnsi="Times New Roman" w:cs="Times New Roman"/>
            <w:color w:val="820082"/>
            <w:sz w:val="26"/>
            <w:szCs w:val="26"/>
            <w:u w:val="single"/>
            <w:lang w:eastAsia="ru-RU"/>
          </w:rPr>
          <w:t>подпункта 2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осуществляющие операции с денежными средствами или иным имуществом, обязаны принимать обоснованные и доступные в сложившихся обстоятельствах меры по идентификации бенефициарных владельцев, в том числе по установлению в отношении них сведений, предусмотренных </w:t>
      </w:r>
      <w:hyperlink r:id="rId69" w:history="1">
        <w:r w:rsidRPr="007B2C45">
          <w:rPr>
            <w:rFonts w:ascii="Times New Roman" w:eastAsia="Times New Roman" w:hAnsi="Times New Roman" w:cs="Times New Roman"/>
            <w:color w:val="820082"/>
            <w:sz w:val="26"/>
            <w:szCs w:val="26"/>
            <w:u w:val="single"/>
            <w:lang w:eastAsia="ru-RU"/>
          </w:rPr>
          <w:t>подпунктом 1 пункта 1</w:t>
        </w:r>
      </w:hyperlink>
      <w:r w:rsidRPr="007B2C45">
        <w:rPr>
          <w:rFonts w:ascii="Times New Roman" w:eastAsia="Times New Roman" w:hAnsi="Times New Roman" w:cs="Times New Roman"/>
          <w:color w:val="000000"/>
          <w:sz w:val="26"/>
          <w:szCs w:val="26"/>
          <w:lang w:eastAsia="ru-RU"/>
        </w:rPr>
        <w:t> указанной статьи, за исключением случаев, установленных данной </w:t>
      </w:r>
      <w:hyperlink r:id="rId70" w:history="1">
        <w:r w:rsidRPr="007B2C45">
          <w:rPr>
            <w:rFonts w:ascii="Times New Roman" w:eastAsia="Times New Roman" w:hAnsi="Times New Roman" w:cs="Times New Roman"/>
            <w:color w:val="820082"/>
            <w:sz w:val="26"/>
            <w:szCs w:val="26"/>
            <w:u w:val="single"/>
            <w:lang w:eastAsia="ru-RU"/>
          </w:rPr>
          <w:t>статьей</w:t>
        </w:r>
      </w:hyperlink>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под обоснованными и доступными мерами следует понимать порядок действий, разработанный организацией самостоятельно, направленный на идентификацию бенефициарных владельцев, включающий в себя, в том числе, порядок и меры, принимаемые организацией по установлению бенефициарного владельца при заключении договорных отношений с клиентом, а также условия, при которых бенефициарным владельцем юридического лица - клиента организации может быть признан его единоличный исполнительный орган.</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Необходимо учитывать, что непредставление клиентом сведений о бенефициарном владельце либо преднамеренное предоставление неполных сведений, предусмотренных </w:t>
      </w:r>
      <w:hyperlink r:id="rId71" w:history="1">
        <w:r w:rsidRPr="007B2C45">
          <w:rPr>
            <w:rFonts w:ascii="Times New Roman" w:eastAsia="Times New Roman" w:hAnsi="Times New Roman" w:cs="Times New Roman"/>
            <w:color w:val="820082"/>
            <w:sz w:val="26"/>
            <w:szCs w:val="26"/>
            <w:u w:val="single"/>
            <w:lang w:eastAsia="ru-RU"/>
          </w:rPr>
          <w:t>подпунктом 1 пункта 1 статьи 7</w:t>
        </w:r>
      </w:hyperlink>
      <w:r w:rsidRPr="007B2C45">
        <w:rPr>
          <w:rFonts w:ascii="Times New Roman" w:eastAsia="Times New Roman" w:hAnsi="Times New Roman" w:cs="Times New Roman"/>
          <w:color w:val="000000"/>
          <w:sz w:val="26"/>
          <w:szCs w:val="26"/>
          <w:lang w:eastAsia="ru-RU"/>
        </w:rPr>
        <w:t>Федерального закона N 115-ФЗ, не может являться безусловным основанием для признания единоличного исполнительного органа клиента в качестве бенефициарного владельца, без проведения соответствующих мероприятий и анализа полученных от клиента документов и сведений.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Документами, подтверждающими принятие мер, могут являться запросы клиенту и ответы на них.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Сведения о результате принятых организацией мер по идентификации бенефициарного владельца клиента могут фиксироваться, в том числе, в анкете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фиксировании таких сведений организациям рекомендуется включать:</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перечень предпринятых в целях идентификации бенефициарного владельца мер;</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решение организации о признании физического лица бенефициарным владельцем клиента, включая обоснование принятого решения;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информацию о невозможности в результате принятых мер идентификации бенефициарного владельца у клиента либо об отсутствии бенефициарного владельца у клиента - физического лица, включая информацию о предпринятых организацией мерах по его установлению и идентификации;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решение организации о признании бенефициарным владельцем клиента - юридического лица единоличного исполнительного органа, включая обоснование принятого решения.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в настоящее время вопрос о закреплении формы документа о признания бенефициарным владельцем клиента - юридического лица единоличного исполнительного органа не рассматривается.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Одновременно обращаем внимание, что организация обязана хранить информацию и документы, подтверждающие принятие мер по установлению сведений о бенефициарном владельце (запросы клиенту и ответы на них), в том числе, в случае признания бенефициаром единоличного исполнительного органа клиента в течение 5 лет с момента прекращения отношений с клиентом.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23. Выявление российских и иностранных публичных должностных лиц, где брать информацию о них, особенно информацию об их родственниках?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оказания методической помощи субъектам первичного финансового мониторинга по организации надлежащей системы внутреннего контроля субъекта Росфинмониторингом опубликовано Информационное </w:t>
      </w:r>
      <w:hyperlink r:id="rId72" w:history="1">
        <w:r w:rsidRPr="007B2C45">
          <w:rPr>
            <w:rFonts w:ascii="Times New Roman" w:eastAsia="Times New Roman" w:hAnsi="Times New Roman" w:cs="Times New Roman"/>
            <w:color w:val="820082"/>
            <w:sz w:val="26"/>
            <w:szCs w:val="26"/>
            <w:u w:val="single"/>
            <w:lang w:eastAsia="ru-RU"/>
          </w:rPr>
          <w:t>письмо</w:t>
        </w:r>
      </w:hyperlink>
      <w:r w:rsidRPr="007B2C45">
        <w:rPr>
          <w:rFonts w:ascii="Times New Roman" w:eastAsia="Times New Roman" w:hAnsi="Times New Roman" w:cs="Times New Roman"/>
          <w:color w:val="000000"/>
          <w:sz w:val="26"/>
          <w:szCs w:val="26"/>
          <w:lang w:eastAsia="ru-RU"/>
        </w:rPr>
        <w:t> Росфинмониторинга от 12.12.2017 N 53 "О Методических рекомендациях по выявлению иностранных публичных должностных лиц, должностных лиц публичных международных организаций, а также российских публичных должностных лиц при идентификации клиентов, принятию их на обслуживание и управлению рисками при работе с указанными лицами".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Для выявления публичных должностных лиц (далее - ПДЛ) рекомендуется следующее.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 Анкетирование и устный опрос.</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проведении идентификации клиента до приема на обслуживание либо при обновлении сведений о лице, уже находящемся на обслуживании, клиенту (представителю клиента) предоставляется анкета для самостоятельного заполнения.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Анкета, а также способы ее формирования разрабатываются субъектом первичного финансового мониторинга самостоятельно в зависимости от характера осуществляемой деятельности, интенсивности работы с клиентами, в соответствии с Федеральным </w:t>
      </w:r>
      <w:hyperlink r:id="rId73"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 N 115-ФЗ, а также </w:t>
      </w:r>
      <w:hyperlink r:id="rId74" w:history="1">
        <w:r w:rsidRPr="007B2C45">
          <w:rPr>
            <w:rFonts w:ascii="Times New Roman" w:eastAsia="Times New Roman" w:hAnsi="Times New Roman" w:cs="Times New Roman"/>
            <w:color w:val="A7A0F7"/>
            <w:sz w:val="26"/>
            <w:szCs w:val="26"/>
            <w:u w:val="single"/>
            <w:lang w:eastAsia="ru-RU"/>
          </w:rPr>
          <w:t>Положением</w:t>
        </w:r>
      </w:hyperlink>
      <w:r w:rsidRPr="007B2C45">
        <w:rPr>
          <w:rFonts w:ascii="Times New Roman" w:eastAsia="Times New Roman" w:hAnsi="Times New Roman" w:cs="Times New Roman"/>
          <w:color w:val="000000"/>
          <w:sz w:val="26"/>
          <w:szCs w:val="26"/>
          <w:lang w:eastAsia="ru-RU"/>
        </w:rPr>
        <w:t> об идентификации, и утверждаются ПВК субъекта первичного финансового мониторинга.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составе анкеты предусматриваются специальные поля, в которых клиент (представитель клиента) самостоятельно проставляет отметку о его принадлежности к ПДЛ (лицам, связанным с ПДЛ) либо об отсутствии таковой.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После заполнения анкеты клиенту в рамках устного опроса задаются уточняющие вопросы относительно его возможной принадлежности к категории ПДЛ или лицам, связанным с ПДЛ. При этом разъясняется порядок отнесения лица к ПДЛ, например, посредством предоставления справочных материалов относительно содержания понятий иностранных публичных должностных лиц (далее - ИПДЛ), должностных лиц публичных международных организаций (далее - ПДЛМО) и российских публичных должностных лиц (далее - РПДЛ), а также лиц, связанных с ПДЛ.</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 Проверка по общедоступным информационным ресурсам и коммерческим базам данных.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В целях верификации данных, сформированных по результатам анкетирования и устного опроса, субъект первичного финансового мониторинга обращается к общедоступной информации, размещаемой органами государственной власти </w:t>
      </w:r>
      <w:r w:rsidRPr="007B2C45">
        <w:rPr>
          <w:rFonts w:ascii="Times New Roman" w:eastAsia="Times New Roman" w:hAnsi="Times New Roman" w:cs="Times New Roman"/>
          <w:color w:val="000000"/>
          <w:sz w:val="26"/>
          <w:szCs w:val="26"/>
          <w:lang w:eastAsia="ru-RU"/>
        </w:rPr>
        <w:lastRenderedPageBreak/>
        <w:t>Российской Федерации &lt;3&gt; и органами государственной власти иностранных государств на их официальных сайтах в информационно-телекоммуникационной сети "Интернет". Дополнительно для получения такой информации субъект первичного финансового мониторинга может воспользоваться информационными продуктами российских и иностранных компаний, например, информационного агентства ЗАО "Интерфакс" (система СПАРК, "Центр раскрытия корпоративной информации"), акционерное общество "Финмаркет" ("X-Compliance"), ООО "Интерфакс - Ди энд Би" (система DBAI, GRS, отчеты "Знай своего клиента"), BUREAU VAN DIJK (www.bvdinfo.com), Amadeus (www.amadeus.bvdinfo.com), Complinet (www.complinet.com), LexisNexis (global.lexisnexis.com/ru), World-Check (www.world-check.com), Orbis (www.orbis.bvdinfo.com), а также иными источниками информации, доступными организациям на законных основаниях.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&lt;3&gt; В качестве источника информации в отношении государственных должностей Российской Федерации необходимо использовать </w:t>
      </w:r>
      <w:hyperlink r:id="rId75" w:history="1">
        <w:r w:rsidRPr="007B2C45">
          <w:rPr>
            <w:rFonts w:ascii="Times New Roman" w:eastAsia="Times New Roman" w:hAnsi="Times New Roman" w:cs="Times New Roman"/>
            <w:color w:val="820082"/>
            <w:sz w:val="26"/>
            <w:szCs w:val="26"/>
            <w:u w:val="single"/>
            <w:lang w:eastAsia="ru-RU"/>
          </w:rPr>
          <w:t>Указ</w:t>
        </w:r>
      </w:hyperlink>
      <w:r w:rsidRPr="007B2C45">
        <w:rPr>
          <w:rFonts w:ascii="Times New Roman" w:eastAsia="Times New Roman" w:hAnsi="Times New Roman" w:cs="Times New Roman"/>
          <w:color w:val="000000"/>
          <w:sz w:val="26"/>
          <w:szCs w:val="26"/>
          <w:lang w:eastAsia="ru-RU"/>
        </w:rPr>
        <w:t> Президента Российской Федерации от 11.01.1995 N 32 "О государственных должностях Российской Федерации", а также на сайте declarator.org Обращаем внимание, что субъекты первичного финансового мониторинга самостоятельно осуществляют мониторинг действующего законодательства Российской Федерации для определения должностей, относящихся к РПДЛ.</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Меры по выявлению непосредственно ПДЛ аналогичным образом применяются в целях выявления лиц, связанных с ПДЛ.</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24. Если ПДЛ/лицо, связанное с ПДЛ, является представителем клиента (например, представитель по доверенности подписывающий акт приема-передачи в лизинг), нужно ли требовать от него предоставления сведений в части, например, "источник происхождения денежных средств", если данное лицо является представителем клиента, на обслуживание данное физическое лицо не принимается, его личные средства в сделке не используются?</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Насколько правомерно запрашивать информацию об источниках дохода, которые не имеют отношения к операции, подлежащей обязательному контролю (например, передача имущества в лизинг)?</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Также требуется ли отдельное письменное решение руководителя лизинговой компании о принятии на обслуживание клиента, представителем которого является ПДЛ/лицо, связанное с ПДЛ?</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положениями </w:t>
      </w:r>
      <w:hyperlink r:id="rId76" w:history="1">
        <w:r w:rsidRPr="007B2C45">
          <w:rPr>
            <w:rFonts w:ascii="Times New Roman" w:eastAsia="Times New Roman" w:hAnsi="Times New Roman" w:cs="Times New Roman"/>
            <w:color w:val="820082"/>
            <w:sz w:val="26"/>
            <w:szCs w:val="26"/>
            <w:u w:val="single"/>
            <w:lang w:eastAsia="ru-RU"/>
          </w:rPr>
          <w:t>статьи 7.3</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обязаны принимать обоснованные и доступные в сложившихся обстоятельствах меры по выявлению ПДЛ среди физических лиц, находящихся или принимаемых на обслуживание, т.е. среди клиентов.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Мероприятия, предусмотренные положениями </w:t>
      </w:r>
      <w:hyperlink r:id="rId77" w:history="1">
        <w:r w:rsidRPr="007B2C45">
          <w:rPr>
            <w:rFonts w:ascii="Times New Roman" w:eastAsia="Times New Roman" w:hAnsi="Times New Roman" w:cs="Times New Roman"/>
            <w:color w:val="820082"/>
            <w:sz w:val="26"/>
            <w:szCs w:val="26"/>
            <w:u w:val="single"/>
            <w:lang w:eastAsia="ru-RU"/>
          </w:rPr>
          <w:t>подпунктов 2</w:t>
        </w:r>
      </w:hyperlink>
      <w:r w:rsidRPr="007B2C45">
        <w:rPr>
          <w:rFonts w:ascii="Times New Roman" w:eastAsia="Times New Roman" w:hAnsi="Times New Roman" w:cs="Times New Roman"/>
          <w:color w:val="000000"/>
          <w:sz w:val="26"/>
          <w:szCs w:val="26"/>
          <w:lang w:eastAsia="ru-RU"/>
        </w:rPr>
        <w:t> и </w:t>
      </w:r>
      <w:hyperlink r:id="rId78" w:history="1">
        <w:r w:rsidRPr="007B2C45">
          <w:rPr>
            <w:rFonts w:ascii="Times New Roman" w:eastAsia="Times New Roman" w:hAnsi="Times New Roman" w:cs="Times New Roman"/>
            <w:color w:val="820082"/>
            <w:sz w:val="26"/>
            <w:szCs w:val="26"/>
            <w:u w:val="single"/>
            <w:lang w:eastAsia="ru-RU"/>
          </w:rPr>
          <w:t>3 пункта 1</w:t>
        </w:r>
      </w:hyperlink>
      <w:r w:rsidRPr="007B2C45">
        <w:rPr>
          <w:rFonts w:ascii="Times New Roman" w:eastAsia="Times New Roman" w:hAnsi="Times New Roman" w:cs="Times New Roman"/>
          <w:color w:val="000000"/>
          <w:sz w:val="26"/>
          <w:szCs w:val="26"/>
          <w:lang w:eastAsia="ru-RU"/>
        </w:rPr>
        <w:t> и пункта 5 </w:t>
      </w:r>
      <w:hyperlink r:id="rId79" w:history="1">
        <w:r w:rsidRPr="007B2C45">
          <w:rPr>
            <w:rFonts w:ascii="Times New Roman" w:eastAsia="Times New Roman" w:hAnsi="Times New Roman" w:cs="Times New Roman"/>
            <w:color w:val="820082"/>
            <w:sz w:val="26"/>
            <w:szCs w:val="26"/>
            <w:u w:val="single"/>
            <w:lang w:eastAsia="ru-RU"/>
          </w:rPr>
          <w:t>статьи 7.3</w:t>
        </w:r>
      </w:hyperlink>
      <w:r w:rsidRPr="007B2C45">
        <w:rPr>
          <w:rFonts w:ascii="Times New Roman" w:eastAsia="Times New Roman" w:hAnsi="Times New Roman" w:cs="Times New Roman"/>
          <w:color w:val="000000"/>
          <w:sz w:val="26"/>
          <w:szCs w:val="26"/>
          <w:lang w:eastAsia="ru-RU"/>
        </w:rPr>
        <w:t>Федерального закона N 115-ФЗ &lt;4&gt;, в настоящее время осуществляются только в отношении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&lt;4&gt; Принятие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 а также определение источников происхождения денежных средств или иного имущества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считаем, что информация о том, что представителем клиента является ПДЛ либо лицо близкое к ПДЛ, должна быть учтена при присвоении степени (уровня) риска клиенту, а также совершаемым им операциям.</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25. Аналогично, по рискам, связанным с деятельностью клиента - возможна ли публикация "рисковых" кодов </w:t>
      </w:r>
      <w:hyperlink r:id="rId80" w:history="1">
        <w:r w:rsidRPr="007B2C45">
          <w:rPr>
            <w:rFonts w:ascii="Times New Roman" w:eastAsia="Times New Roman" w:hAnsi="Times New Roman" w:cs="Times New Roman"/>
            <w:color w:val="820082"/>
            <w:sz w:val="26"/>
            <w:szCs w:val="26"/>
            <w:u w:val="single"/>
            <w:lang w:eastAsia="ru-RU"/>
          </w:rPr>
          <w:t>ОКВЭД</w:t>
        </w:r>
      </w:hyperlink>
      <w:r w:rsidRPr="007B2C45">
        <w:rPr>
          <w:rFonts w:ascii="Times New Roman" w:eastAsia="Times New Roman" w:hAnsi="Times New Roman" w:cs="Times New Roman"/>
          <w:color w:val="000000"/>
          <w:sz w:val="26"/>
          <w:szCs w:val="26"/>
          <w:lang w:eastAsia="ru-RU"/>
        </w:rPr>
        <w:t>? При присвоении уровня риска можно ли ориентироваться только на основной код </w:t>
      </w:r>
      <w:hyperlink r:id="rId81" w:history="1">
        <w:r w:rsidRPr="007B2C45">
          <w:rPr>
            <w:rFonts w:ascii="Times New Roman" w:eastAsia="Times New Roman" w:hAnsi="Times New Roman" w:cs="Times New Roman"/>
            <w:color w:val="820082"/>
            <w:sz w:val="26"/>
            <w:szCs w:val="26"/>
            <w:u w:val="single"/>
            <w:lang w:eastAsia="ru-RU"/>
          </w:rPr>
          <w:t>ОКВЭД</w:t>
        </w:r>
      </w:hyperlink>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Оценка степени (уровня) риска клиента является результатом анализа совокупности имеющихся у организации сведений и информации о клиенте, его деятельности, совершенных (планируемых) операциях и контрагентах, а также о представителе клиента, выгодоприобретателе, бенефициарном владельце, и не может быть ориентирована только на коды </w:t>
      </w:r>
      <w:hyperlink r:id="rId82" w:history="1">
        <w:r w:rsidRPr="007B2C45">
          <w:rPr>
            <w:rFonts w:ascii="Times New Roman" w:eastAsia="Times New Roman" w:hAnsi="Times New Roman" w:cs="Times New Roman"/>
            <w:color w:val="820082"/>
            <w:sz w:val="26"/>
            <w:szCs w:val="26"/>
            <w:u w:val="single"/>
            <w:lang w:eastAsia="ru-RU"/>
          </w:rPr>
          <w:t>ОКВЭД</w:t>
        </w:r>
      </w:hyperlink>
      <w:r w:rsidRPr="007B2C45">
        <w:rPr>
          <w:rFonts w:ascii="Times New Roman" w:eastAsia="Times New Roman" w:hAnsi="Times New Roman" w:cs="Times New Roman"/>
          <w:color w:val="000000"/>
          <w:sz w:val="26"/>
          <w:szCs w:val="26"/>
          <w:lang w:eastAsia="ru-RU"/>
        </w:rPr>
        <w:t> клиента.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Оценка рисков клиентов, совершаемых ими операций проводится организацией самостоятельно и должна учитывать результаты национальной оценки рисков легализации (отмывания) преступных доходов и финансирования терроризма (далее - НОР ОД/ФТ) и секторальной оценки рисков отмывания (легализации) преступных доходов и финансирования терроризма (далее - СОР ОД/ФТ).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Решение о присвоении какой-либо степени (уровня) риска клиенту и дальнейших мер по минимизации риска, организация принимает самостоятельно.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целях оказания методической помощи субъектам признаки операций, видов и условий деятельности, имеющих повышенный риск совершения клиентами операций в целях ОД/ФТ, определены в информационном </w:t>
      </w:r>
      <w:hyperlink r:id="rId83" w:history="1">
        <w:r w:rsidRPr="007B2C45">
          <w:rPr>
            <w:rFonts w:ascii="Times New Roman" w:eastAsia="Times New Roman" w:hAnsi="Times New Roman" w:cs="Times New Roman"/>
            <w:color w:val="820082"/>
            <w:sz w:val="26"/>
            <w:szCs w:val="26"/>
            <w:u w:val="single"/>
            <w:lang w:eastAsia="ru-RU"/>
          </w:rPr>
          <w:t>письме</w:t>
        </w:r>
      </w:hyperlink>
      <w:r w:rsidRPr="007B2C45">
        <w:rPr>
          <w:rFonts w:ascii="Times New Roman" w:eastAsia="Times New Roman" w:hAnsi="Times New Roman" w:cs="Times New Roman"/>
          <w:color w:val="000000"/>
          <w:sz w:val="26"/>
          <w:szCs w:val="26"/>
          <w:lang w:eastAsia="ru-RU"/>
        </w:rPr>
        <w:t> Росфинмониторинга от 02.08.2011 N 17.</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Одновременно информируем, что в настоящее время завершается подготовка Методических рекомендаций по проведению оценки рисков ОД/ФТ организациями, осуществляющими операции с денежными средствами или иным имуществом &lt;5&gt; и индивидуальными предпринимателями, которые будут опубликованы на сайте Росфинмониторинга, а также доведены до субъектов первичного финансового мониторинга через их Личные кабинеты.</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&lt;5&gt; За исключением кредитных организаций и некредитных финансовых организаций, поднадзорных Банку России.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26. Потребует ли исполнение Федерального </w:t>
      </w:r>
      <w:hyperlink r:id="rId84" w:history="1">
        <w:r w:rsidRPr="007B2C45">
          <w:rPr>
            <w:rFonts w:ascii="Times New Roman" w:eastAsia="Times New Roman" w:hAnsi="Times New Roman" w:cs="Times New Roman"/>
            <w:color w:val="820082"/>
            <w:sz w:val="26"/>
            <w:szCs w:val="26"/>
            <w:u w:val="single"/>
            <w:lang w:eastAsia="ru-RU"/>
          </w:rPr>
          <w:t>закона</w:t>
        </w:r>
      </w:hyperlink>
      <w:r w:rsidRPr="007B2C45">
        <w:rPr>
          <w:rFonts w:ascii="Times New Roman" w:eastAsia="Times New Roman" w:hAnsi="Times New Roman" w:cs="Times New Roman"/>
          <w:color w:val="000000"/>
          <w:sz w:val="26"/>
          <w:szCs w:val="26"/>
          <w:lang w:eastAsia="ru-RU"/>
        </w:rPr>
        <w:t> о внесении изменений в Федеральный закон N 115-ФЗ в части противодействия финансированию распространения оружия массового уничтожения, направление в Росфинмониторинг дополнительных отчетов, либо информацию о проверке по Перечню организаций и физических лиц в отношении которых имеются сведения об их причастности к распространению оружия массового уничтожения будет фиксироваться в ежеквартальном направляемом в Росфинмониторинг отчете "Проверка клиентов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w:t>
      </w:r>
      <w:hyperlink r:id="rId85" w:history="1">
        <w:r w:rsidRPr="007B2C45">
          <w:rPr>
            <w:rFonts w:ascii="Times New Roman" w:eastAsia="Times New Roman" w:hAnsi="Times New Roman" w:cs="Times New Roman"/>
            <w:color w:val="820082"/>
            <w:sz w:val="26"/>
            <w:szCs w:val="26"/>
            <w:u w:val="single"/>
            <w:lang w:eastAsia="ru-RU"/>
          </w:rPr>
          <w:t>пункту 6 статьи 7.5</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в дополнение к предусмотренным </w:t>
      </w:r>
      <w:hyperlink r:id="rId86" w:history="1">
        <w:r w:rsidRPr="007B2C45">
          <w:rPr>
            <w:rFonts w:ascii="Times New Roman" w:eastAsia="Times New Roman" w:hAnsi="Times New Roman" w:cs="Times New Roman"/>
            <w:color w:val="820082"/>
            <w:sz w:val="26"/>
            <w:szCs w:val="26"/>
            <w:u w:val="single"/>
            <w:lang w:eastAsia="ru-RU"/>
          </w:rPr>
          <w:t>пунктом 1 статьи 7</w:t>
        </w:r>
      </w:hyperlink>
      <w:r w:rsidRPr="007B2C45">
        <w:rPr>
          <w:rFonts w:ascii="Times New Roman" w:eastAsia="Times New Roman" w:hAnsi="Times New Roman" w:cs="Times New Roman"/>
          <w:color w:val="000000"/>
          <w:sz w:val="26"/>
          <w:szCs w:val="26"/>
          <w:lang w:eastAsia="ru-RU"/>
        </w:rPr>
        <w:t> указанного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 и информировать о результатах такой проверки Росфинмониторинг.</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Временный порядок применения </w:t>
      </w:r>
      <w:hyperlink r:id="rId87" w:history="1">
        <w:r w:rsidRPr="007B2C45">
          <w:rPr>
            <w:rFonts w:ascii="Times New Roman" w:eastAsia="Times New Roman" w:hAnsi="Times New Roman" w:cs="Times New Roman"/>
            <w:color w:val="820082"/>
            <w:sz w:val="26"/>
            <w:szCs w:val="26"/>
            <w:u w:val="single"/>
            <w:lang w:eastAsia="ru-RU"/>
          </w:rPr>
          <w:t>статьи 7.5</w:t>
        </w:r>
      </w:hyperlink>
      <w:r w:rsidRPr="007B2C45">
        <w:rPr>
          <w:rFonts w:ascii="Times New Roman" w:eastAsia="Times New Roman" w:hAnsi="Times New Roman" w:cs="Times New Roman"/>
          <w:color w:val="000000"/>
          <w:sz w:val="26"/>
          <w:szCs w:val="26"/>
          <w:lang w:eastAsia="ru-RU"/>
        </w:rPr>
        <w:t> Федерального закона от 07.08.2001 N 115-ФЗ "О противодействии легализации (отмыванию) доходов, полученных преступным путем, и финансированию терроризма" подробно изложен в информационном </w:t>
      </w:r>
      <w:hyperlink r:id="rId88" w:history="1">
        <w:r w:rsidRPr="007B2C45">
          <w:rPr>
            <w:rFonts w:ascii="Times New Roman" w:eastAsia="Times New Roman" w:hAnsi="Times New Roman" w:cs="Times New Roman"/>
            <w:color w:val="820082"/>
            <w:sz w:val="26"/>
            <w:szCs w:val="26"/>
            <w:u w:val="single"/>
            <w:lang w:eastAsia="ru-RU"/>
          </w:rPr>
          <w:t>письме</w:t>
        </w:r>
      </w:hyperlink>
      <w:r w:rsidRPr="007B2C45">
        <w:rPr>
          <w:rFonts w:ascii="Times New Roman" w:eastAsia="Times New Roman" w:hAnsi="Times New Roman" w:cs="Times New Roman"/>
          <w:color w:val="000000"/>
          <w:sz w:val="26"/>
          <w:szCs w:val="26"/>
          <w:lang w:eastAsia="ru-RU"/>
        </w:rPr>
        <w:t> Росфинмониторинга от 06.02.2019 N 58.</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27. Если в рамках одного договора лизинга произведена замена предмета лизинга (неисправен, заменен продавцом на аналогичный) по акту замены техники, то нужно ли отправлять в Росфинмониторинг сообщение с кодом 5003 в течении 3-х дней с момента подписания акта замены техники или эта операция не будет расценена как "передача имущества в лизинг"?</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случае если в рамках одного договора лизинга произведена замена предмета лизинга (неисправен, заменен продавцом на аналогичный) по акту замены техники, то Лизингодателю следует представить к ранее принятому Росфинмониторингу сообщению заменяющее сообщение в порядке, установленном </w:t>
      </w:r>
      <w:hyperlink r:id="rId89" w:history="1">
        <w:r w:rsidRPr="007B2C45">
          <w:rPr>
            <w:rFonts w:ascii="Times New Roman" w:eastAsia="Times New Roman" w:hAnsi="Times New Roman" w:cs="Times New Roman"/>
            <w:color w:val="820082"/>
            <w:sz w:val="26"/>
            <w:szCs w:val="26"/>
            <w:u w:val="single"/>
            <w:lang w:eastAsia="ru-RU"/>
          </w:rPr>
          <w:t>пунктами 3.15</w:t>
        </w:r>
      </w:hyperlink>
      <w:r w:rsidRPr="007B2C45">
        <w:rPr>
          <w:rFonts w:ascii="Times New Roman" w:eastAsia="Times New Roman" w:hAnsi="Times New Roman" w:cs="Times New Roman"/>
          <w:color w:val="000000"/>
          <w:sz w:val="26"/>
          <w:szCs w:val="26"/>
          <w:lang w:eastAsia="ru-RU"/>
        </w:rPr>
        <w:t> и </w:t>
      </w:r>
      <w:hyperlink r:id="rId90" w:history="1">
        <w:r w:rsidRPr="007B2C45">
          <w:rPr>
            <w:rFonts w:ascii="Times New Roman" w:eastAsia="Times New Roman" w:hAnsi="Times New Roman" w:cs="Times New Roman"/>
            <w:color w:val="820082"/>
            <w:sz w:val="26"/>
            <w:szCs w:val="26"/>
            <w:u w:val="single"/>
            <w:lang w:eastAsia="ru-RU"/>
          </w:rPr>
          <w:t>3.16</w:t>
        </w:r>
      </w:hyperlink>
      <w:r w:rsidRPr="007B2C45">
        <w:rPr>
          <w:rFonts w:ascii="Times New Roman" w:eastAsia="Times New Roman" w:hAnsi="Times New Roman" w:cs="Times New Roman"/>
          <w:color w:val="000000"/>
          <w:sz w:val="26"/>
          <w:szCs w:val="26"/>
          <w:lang w:eastAsia="ru-RU"/>
        </w:rPr>
        <w:t> Инструкции о представлении в Федеральную службу по финансовому мониторингу информации, предусмотренной Федеральным </w:t>
      </w:r>
      <w:hyperlink r:id="rId91" w:history="1">
        <w:r w:rsidRPr="007B2C45">
          <w:rPr>
            <w:rFonts w:ascii="Times New Roman" w:eastAsia="Times New Roman" w:hAnsi="Times New Roman" w:cs="Times New Roman"/>
            <w:color w:val="820082"/>
            <w:sz w:val="26"/>
            <w:szCs w:val="26"/>
            <w:u w:val="single"/>
            <w:lang w:eastAsia="ru-RU"/>
          </w:rPr>
          <w:t>законом</w:t>
        </w:r>
      </w:hyperlink>
      <w:r w:rsidRPr="007B2C45">
        <w:rPr>
          <w:rFonts w:ascii="Times New Roman" w:eastAsia="Times New Roman" w:hAnsi="Times New Roman" w:cs="Times New Roman"/>
          <w:color w:val="000000"/>
          <w:sz w:val="26"/>
          <w:szCs w:val="26"/>
          <w:lang w:eastAsia="ru-RU"/>
        </w:rPr>
        <w:t> от 7 августа 2001 г. N 115-ФЗ "О противодействии легализации (отмыванию) доходов, полученных преступным путем, и финансированию терроризма", утвержденной приказом Росфинмониторинга от 22.04.2015 N 110.</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При этом сведения о дате совершения и выявлении операции изменению не подлежат, в показателе "Дополнительная информация" следует указать информацию о причинах представления заменяющего сообщения (например, </w:t>
      </w:r>
      <w:r w:rsidRPr="007B2C45">
        <w:rPr>
          <w:rFonts w:ascii="Times New Roman" w:eastAsia="Times New Roman" w:hAnsi="Times New Roman" w:cs="Times New Roman"/>
          <w:color w:val="000000"/>
          <w:sz w:val="26"/>
          <w:szCs w:val="26"/>
          <w:lang w:eastAsia="ru-RU"/>
        </w:rPr>
        <w:lastRenderedPageBreak/>
        <w:t>передача имущества в рамках замены неисправной техники и показатели ФЭС, содержание которых было изменено).</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28. При отправке сообщений о результатах проверки по перечням (раз в 3 месяца) считать ли общее количество физических лиц, в т.ч. бенефициаров, единоличный исполнительный орган, представителей (хотя они непосредственно клиентами не являются), или же в случае, если мы не заключаем договоры с физическими лицами, в это число входят только индивидуальные предприниматели (далее - ИП) и только они должны быть проверены по Перечням, и только они должны быть указаны в отчете?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w:t>
      </w:r>
      <w:hyperlink r:id="rId92" w:history="1">
        <w:r w:rsidRPr="007B2C45">
          <w:rPr>
            <w:rFonts w:ascii="Times New Roman" w:eastAsia="Times New Roman" w:hAnsi="Times New Roman" w:cs="Times New Roman"/>
            <w:color w:val="820082"/>
            <w:sz w:val="26"/>
            <w:szCs w:val="26"/>
            <w:u w:val="single"/>
            <w:lang w:eastAsia="ru-RU"/>
          </w:rPr>
          <w:t>подпункту 7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обязаны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проверка), и информировать о результатах такой проверки Росфинмониторинг.</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проверке подлежат клиенты (юридические и физические лица, ИП), с которыми заключались как разовые сделки, так и устанавливались деловые отношения, предполагающие осуществление более чем одной операции (сделки) в проверяемом периоде.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Информация о клиентах - ИП, в отношении которых проведена проверка, указывается в показателе формы ФЭС 3-ФМ "Количество клиентов - физических лиц и индивидуальных предпринимателей".</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29. Если лизингополучатель - юридическое лицо (2 Учредителя). 1 Учредитель - Генеральный директор (50%). 2 Учредитель - само Общество (50%). Надо ли в Анкете (Приложение к Правилам внутреннего контроля) в составе участников заполнять информацию о втором учредителе? Если надо, то о ком?</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Если лизингополучатель - юридическое лицо (2 Учредителя). 1 Учредитель - Генеральный директор (50%). 2 Учредитель - другое юридическое лицо (50%). Надо ли в Анкете в составе участников заполнять информацию о втором учредителе? Если надо, то о ком?</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Если лизингополучатель - юридическое лицо (5 Учредителей по 20% у каждого). На всех учредителей надо указывать информацию в Анкете?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анкете клиента - юридического лица фиксируется информация обо всех его учредителях.</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30. Если оплата текущих лизинговых платежей по поручению лизингополучателя производиться третьим лицом - физическим лицом с пластиковой карты (недостаточно информации), надо ли лизинговой компании сообщать в Росфинмониторинг как о подозрительной операции (сделке)?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w:t>
      </w:r>
      <w:hyperlink r:id="rId93" w:history="1">
        <w:r w:rsidRPr="007B2C45">
          <w:rPr>
            <w:rFonts w:ascii="Times New Roman" w:eastAsia="Times New Roman" w:hAnsi="Times New Roman" w:cs="Times New Roman"/>
            <w:color w:val="820082"/>
            <w:sz w:val="26"/>
            <w:szCs w:val="26"/>
            <w:u w:val="single"/>
            <w:lang w:eastAsia="ru-RU"/>
          </w:rPr>
          <w:t>пункту 3 статьи 7</w:t>
        </w:r>
      </w:hyperlink>
      <w:r w:rsidRPr="007B2C45">
        <w:rPr>
          <w:rFonts w:ascii="Times New Roman" w:eastAsia="Times New Roman" w:hAnsi="Times New Roman" w:cs="Times New Roman"/>
          <w:color w:val="000000"/>
          <w:sz w:val="26"/>
          <w:szCs w:val="26"/>
          <w:lang w:eastAsia="ru-RU"/>
        </w:rPr>
        <w:t xml:space="preserve"> Федерального закона N 115-ФЗ установлено, что в случае, если у работников организации на основании реализации ПВК возникают </w:t>
      </w:r>
      <w:r w:rsidRPr="007B2C45">
        <w:rPr>
          <w:rFonts w:ascii="Times New Roman" w:eastAsia="Times New Roman" w:hAnsi="Times New Roman" w:cs="Times New Roman"/>
          <w:color w:val="000000"/>
          <w:sz w:val="26"/>
          <w:szCs w:val="26"/>
          <w:lang w:eastAsia="ru-RU"/>
        </w:rPr>
        <w:lastRenderedPageBreak/>
        <w:t>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r:id="rId94" w:history="1">
        <w:r w:rsidRPr="007B2C45">
          <w:rPr>
            <w:rFonts w:ascii="Times New Roman" w:eastAsia="Times New Roman" w:hAnsi="Times New Roman" w:cs="Times New Roman"/>
            <w:color w:val="820082"/>
            <w:sz w:val="26"/>
            <w:szCs w:val="26"/>
            <w:u w:val="single"/>
            <w:lang w:eastAsia="ru-RU"/>
          </w:rPr>
          <w:t>статьей 6</w:t>
        </w:r>
      </w:hyperlink>
      <w:r w:rsidRPr="007B2C45">
        <w:rPr>
          <w:rFonts w:ascii="Times New Roman" w:eastAsia="Times New Roman" w:hAnsi="Times New Roman" w:cs="Times New Roman"/>
          <w:color w:val="000000"/>
          <w:sz w:val="26"/>
          <w:szCs w:val="26"/>
          <w:lang w:eastAsia="ru-RU"/>
        </w:rPr>
        <w:t>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w:t>
      </w:r>
      <w:hyperlink r:id="rId95" w:history="1">
        <w:r w:rsidRPr="007B2C45">
          <w:rPr>
            <w:rFonts w:ascii="Times New Roman" w:eastAsia="Times New Roman" w:hAnsi="Times New Roman" w:cs="Times New Roman"/>
            <w:color w:val="820082"/>
            <w:sz w:val="26"/>
            <w:szCs w:val="26"/>
            <w:u w:val="single"/>
            <w:lang w:eastAsia="ru-RU"/>
          </w:rPr>
          <w:t>пунктами 21</w:t>
        </w:r>
      </w:hyperlink>
      <w:r w:rsidRPr="007B2C45">
        <w:rPr>
          <w:rFonts w:ascii="Times New Roman" w:eastAsia="Times New Roman" w:hAnsi="Times New Roman" w:cs="Times New Roman"/>
          <w:color w:val="000000"/>
          <w:sz w:val="26"/>
          <w:szCs w:val="26"/>
          <w:lang w:eastAsia="ru-RU"/>
        </w:rPr>
        <w:t> - </w:t>
      </w:r>
      <w:hyperlink r:id="rId96" w:history="1">
        <w:r w:rsidRPr="007B2C45">
          <w:rPr>
            <w:rFonts w:ascii="Times New Roman" w:eastAsia="Times New Roman" w:hAnsi="Times New Roman" w:cs="Times New Roman"/>
            <w:color w:val="820082"/>
            <w:sz w:val="26"/>
            <w:szCs w:val="26"/>
            <w:u w:val="single"/>
            <w:lang w:eastAsia="ru-RU"/>
          </w:rPr>
          <w:t>24</w:t>
        </w:r>
      </w:hyperlink>
      <w:r w:rsidRPr="007B2C45">
        <w:rPr>
          <w:rFonts w:ascii="Times New Roman" w:eastAsia="Times New Roman" w:hAnsi="Times New Roman" w:cs="Times New Roman"/>
          <w:color w:val="000000"/>
          <w:sz w:val="26"/>
          <w:szCs w:val="26"/>
          <w:lang w:eastAsia="ru-RU"/>
        </w:rPr>
        <w:t> Требований к ПВК при выявлении признаков необычной операции (сделки) клиента требуется проведение анализа иных операций (сделок) клиента, а также имеющейся в распоряжении организации информации о клиенте, представителе клиента и выгодоприобретателе (при наличии последних), бенефициарном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 терроризма.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Программа выявления операций предусматривает изучение оснований и целей совершения всех выявляемых необычных операций (сделок), фиксирование полученных результатов в письменной форме, а также порядок и случаи принятия следующих дополнительных мер по изучению выявленной необычной операции (сделки):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а) получение от клиента необходимых объяснений и (или) дополнительных сведений, разъясняющих экономический смысл необычной операции (сделки);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б) обеспечение повышенного внимания (мониторинг)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Учитывая изложенное, принятие решения о признании выявленной необычной операции подозрительной и направлении о ней сведений в Росфинмониторинг является взвешенным и обоснованным решением на основании углубленного изучения клиента, анализа операций клиента, а также получения дополнительной информации как непосредственно от клиента, так и из открытых источников информации.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Основные критерии выявления и признаки необычных операций (сделок), осуществление которых может быть направлено на легализацию (отмывание) доходов, полученных преступным путем, или на финансирование терроризма установлены </w:t>
      </w:r>
      <w:hyperlink r:id="rId97" w:history="1">
        <w:r w:rsidRPr="007B2C45">
          <w:rPr>
            <w:rFonts w:ascii="Times New Roman" w:eastAsia="Times New Roman" w:hAnsi="Times New Roman" w:cs="Times New Roman"/>
            <w:color w:val="820082"/>
            <w:sz w:val="26"/>
            <w:szCs w:val="26"/>
            <w:u w:val="single"/>
            <w:lang w:eastAsia="ru-RU"/>
          </w:rPr>
          <w:t>приказом</w:t>
        </w:r>
      </w:hyperlink>
      <w:r w:rsidRPr="007B2C45">
        <w:rPr>
          <w:rFonts w:ascii="Times New Roman" w:eastAsia="Times New Roman" w:hAnsi="Times New Roman" w:cs="Times New Roman"/>
          <w:color w:val="000000"/>
          <w:sz w:val="26"/>
          <w:szCs w:val="26"/>
          <w:lang w:eastAsia="ru-RU"/>
        </w:rPr>
        <w:t> Росфинмониторинга N 103 &lt;6&gt;, в том числе определены критерии и признаки необычных сделок, выявляемые при осуществлении лизинговой деятельности </w:t>
      </w:r>
      <w:hyperlink r:id="rId98" w:history="1">
        <w:r w:rsidRPr="007B2C45">
          <w:rPr>
            <w:rFonts w:ascii="Times New Roman" w:eastAsia="Times New Roman" w:hAnsi="Times New Roman" w:cs="Times New Roman"/>
            <w:color w:val="820082"/>
            <w:sz w:val="26"/>
            <w:szCs w:val="26"/>
            <w:u w:val="single"/>
            <w:lang w:eastAsia="ru-RU"/>
          </w:rPr>
          <w:t>(группа 34)</w:t>
        </w:r>
      </w:hyperlink>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&lt;6&gt; </w:t>
      </w:r>
      <w:hyperlink r:id="rId99" w:history="1">
        <w:r w:rsidRPr="007B2C45">
          <w:rPr>
            <w:rFonts w:ascii="Times New Roman" w:eastAsia="Times New Roman" w:hAnsi="Times New Roman" w:cs="Times New Roman"/>
            <w:color w:val="820082"/>
            <w:sz w:val="26"/>
            <w:szCs w:val="26"/>
            <w:u w:val="single"/>
            <w:lang w:eastAsia="ru-RU"/>
          </w:rPr>
          <w:t>Приказ</w:t>
        </w:r>
      </w:hyperlink>
      <w:r w:rsidRPr="007B2C45">
        <w:rPr>
          <w:rFonts w:ascii="Times New Roman" w:eastAsia="Times New Roman" w:hAnsi="Times New Roman" w:cs="Times New Roman"/>
          <w:color w:val="000000"/>
          <w:sz w:val="26"/>
          <w:szCs w:val="26"/>
          <w:lang w:eastAsia="ru-RU"/>
        </w:rPr>
        <w:t> Росфинмониторинга от 08.05.2009 N 103 "Об утверждении рекомендаций по разработке критериев выявления и определению признаков необычных сделок".</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lastRenderedPageBreak/>
        <w:t>Одним из таких признаков необычных сделок является оплата лизинговых платежей по поручению лизингополучателя третьим лицом </w:t>
      </w:r>
      <w:hyperlink r:id="rId100" w:history="1">
        <w:r w:rsidRPr="007B2C45">
          <w:rPr>
            <w:rFonts w:ascii="Times New Roman" w:eastAsia="Times New Roman" w:hAnsi="Times New Roman" w:cs="Times New Roman"/>
            <w:color w:val="820082"/>
            <w:sz w:val="26"/>
            <w:szCs w:val="26"/>
            <w:u w:val="single"/>
            <w:lang w:eastAsia="ru-RU"/>
          </w:rPr>
          <w:t>(код 3401)</w:t>
        </w:r>
      </w:hyperlink>
      <w:r w:rsidRPr="007B2C45">
        <w:rPr>
          <w:rFonts w:ascii="Times New Roman" w:eastAsia="Times New Roman" w:hAnsi="Times New Roman" w:cs="Times New Roman"/>
          <w:color w:val="000000"/>
          <w:sz w:val="26"/>
          <w:szCs w:val="26"/>
          <w:lang w:eastAsia="ru-RU"/>
        </w:rPr>
        <w:t>.</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случае, если лизинговая компания располагает недостаточной информацией о третьем лице, осуществившем платеж, соответствующая информация может быть запрошена лизинговой компанией у клиента (лизингополучателя).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считаем необходимым обратить внимание на следующее.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Совершение платежа за клиента третьим лицом несет в себе повышенные риски совершения операций в целях ОД/ФТ, поскольку у субъекта первичного финансового мониторинга отсутствуют правовые основания для прямой идентификации указанного лица, в том числе получения информации о его бенефициарных владельцах, а также проведения мероприятий, предусмотренных </w:t>
      </w:r>
      <w:hyperlink r:id="rId101" w:history="1">
        <w:r w:rsidRPr="007B2C45">
          <w:rPr>
            <w:rFonts w:ascii="Times New Roman" w:eastAsia="Times New Roman" w:hAnsi="Times New Roman" w:cs="Times New Roman"/>
            <w:color w:val="820082"/>
            <w:sz w:val="26"/>
            <w:szCs w:val="26"/>
            <w:u w:val="single"/>
            <w:lang w:eastAsia="ru-RU"/>
          </w:rPr>
          <w:t>подпунктом 1.1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в том числе в части принятия мер по определению источников происхождения денежных средств и (или) иного имущества клиентов.</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31. Надо ли сообщать в Росфинмониторинг о следующих операциях:</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1. если Учредитель предоставляет лизинговой компании процентный заем?</w:t>
      </w:r>
    </w:p>
    <w:p w:rsidR="007B2C45" w:rsidRPr="007B2C45" w:rsidRDefault="007B2C45" w:rsidP="007B2C45">
      <w:pPr>
        <w:spacing w:line="332" w:lineRule="atLeast"/>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2. если лизинговая компания покупает или продает процентные векселя?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w:t>
      </w:r>
      <w:hyperlink r:id="rId102" w:history="1">
        <w:r w:rsidRPr="007B2C45">
          <w:rPr>
            <w:rFonts w:ascii="Times New Roman" w:eastAsia="Times New Roman" w:hAnsi="Times New Roman" w:cs="Times New Roman"/>
            <w:color w:val="820082"/>
            <w:sz w:val="26"/>
            <w:szCs w:val="26"/>
            <w:u w:val="single"/>
            <w:lang w:eastAsia="ru-RU"/>
          </w:rPr>
          <w:t>статьях 6</w:t>
        </w:r>
      </w:hyperlink>
      <w:r w:rsidRPr="007B2C45">
        <w:rPr>
          <w:rFonts w:ascii="Times New Roman" w:eastAsia="Times New Roman" w:hAnsi="Times New Roman" w:cs="Times New Roman"/>
          <w:color w:val="000000"/>
          <w:sz w:val="26"/>
          <w:szCs w:val="26"/>
          <w:lang w:eastAsia="ru-RU"/>
        </w:rPr>
        <w:t> и </w:t>
      </w:r>
      <w:hyperlink r:id="rId103" w:history="1">
        <w:r w:rsidRPr="007B2C45">
          <w:rPr>
            <w:rFonts w:ascii="Times New Roman" w:eastAsia="Times New Roman" w:hAnsi="Times New Roman" w:cs="Times New Roman"/>
            <w:color w:val="820082"/>
            <w:sz w:val="26"/>
            <w:szCs w:val="26"/>
            <w:u w:val="single"/>
            <w:lang w:eastAsia="ru-RU"/>
          </w:rPr>
          <w:t>7.5</w:t>
        </w:r>
      </w:hyperlink>
      <w:r w:rsidRPr="007B2C45">
        <w:rPr>
          <w:rFonts w:ascii="Times New Roman" w:eastAsia="Times New Roman" w:hAnsi="Times New Roman" w:cs="Times New Roman"/>
          <w:color w:val="000000"/>
          <w:sz w:val="26"/>
          <w:szCs w:val="26"/>
          <w:lang w:eastAsia="ru-RU"/>
        </w:rPr>
        <w:t> Федерального закона N 115-ФЗ содержится исчерпывающий перечень операций с денежными средствами или иным имуществом, подлежащих обязательному контролю, сведения о которых подлежат представлению в Росфинмониторинг в сроки, установленные </w:t>
      </w:r>
      <w:hyperlink r:id="rId104" w:history="1">
        <w:r w:rsidRPr="007B2C45">
          <w:rPr>
            <w:rFonts w:ascii="Times New Roman" w:eastAsia="Times New Roman" w:hAnsi="Times New Roman" w:cs="Times New Roman"/>
            <w:color w:val="820082"/>
            <w:sz w:val="26"/>
            <w:szCs w:val="26"/>
            <w:u w:val="single"/>
            <w:lang w:eastAsia="ru-RU"/>
          </w:rPr>
          <w:t>подпунктом 4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операция с денежными средствами или иным имуществом подлежит обязательному контролю в случае, если она одновременно соответствует двум условиям: по своему характеру относится к одному из видов операций, перечисленных в </w:t>
      </w:r>
      <w:hyperlink r:id="rId105" w:history="1">
        <w:r w:rsidRPr="007B2C45">
          <w:rPr>
            <w:rFonts w:ascii="Times New Roman" w:eastAsia="Times New Roman" w:hAnsi="Times New Roman" w:cs="Times New Roman"/>
            <w:color w:val="820082"/>
            <w:sz w:val="26"/>
            <w:szCs w:val="26"/>
            <w:u w:val="single"/>
            <w:lang w:eastAsia="ru-RU"/>
          </w:rPr>
          <w:t>статье 6</w:t>
        </w:r>
      </w:hyperlink>
      <w:r w:rsidRPr="007B2C45">
        <w:rPr>
          <w:rFonts w:ascii="Times New Roman" w:eastAsia="Times New Roman" w:hAnsi="Times New Roman" w:cs="Times New Roman"/>
          <w:color w:val="000000"/>
          <w:sz w:val="26"/>
          <w:szCs w:val="26"/>
          <w:lang w:eastAsia="ru-RU"/>
        </w:rPr>
        <w:t> Федерального закона N 115-ФЗ, а сумма, на которую она совершается, равна или превышает установленное пороговое значение.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Согласно </w:t>
      </w:r>
      <w:hyperlink r:id="rId106" w:history="1">
        <w:r w:rsidRPr="007B2C45">
          <w:rPr>
            <w:rFonts w:ascii="Times New Roman" w:eastAsia="Times New Roman" w:hAnsi="Times New Roman" w:cs="Times New Roman"/>
            <w:color w:val="820082"/>
            <w:sz w:val="26"/>
            <w:szCs w:val="26"/>
            <w:u w:val="single"/>
            <w:lang w:eastAsia="ru-RU"/>
          </w:rPr>
          <w:t>подпункту 4 пункта 1 статьи 7</w:t>
        </w:r>
      </w:hyperlink>
      <w:r w:rsidRPr="007B2C45">
        <w:rPr>
          <w:rFonts w:ascii="Times New Roman" w:eastAsia="Times New Roman" w:hAnsi="Times New Roman" w:cs="Times New Roman"/>
          <w:color w:val="000000"/>
          <w:sz w:val="26"/>
          <w:szCs w:val="26"/>
          <w:lang w:eastAsia="ru-RU"/>
        </w:rPr>
        <w:t> Федерального закона N 115-ФЗ организации обязаны документально фиксировать и представлять в уполномоченный орган сведения по подлежащим обязательному контролю операциям с денежными средствами или иным имуществом, совершаемым их клиентами.</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При этом следует учитывать, что в соответствии с </w:t>
      </w:r>
      <w:hyperlink r:id="rId107" w:history="1">
        <w:r w:rsidRPr="007B2C45">
          <w:rPr>
            <w:rFonts w:ascii="Times New Roman" w:eastAsia="Times New Roman" w:hAnsi="Times New Roman" w:cs="Times New Roman"/>
            <w:color w:val="820082"/>
            <w:sz w:val="26"/>
            <w:szCs w:val="26"/>
            <w:u w:val="single"/>
            <w:lang w:eastAsia="ru-RU"/>
          </w:rPr>
          <w:t>пунктом 2 статьи 6</w:t>
        </w:r>
      </w:hyperlink>
      <w:r w:rsidRPr="007B2C45">
        <w:rPr>
          <w:rFonts w:ascii="Times New Roman" w:eastAsia="Times New Roman" w:hAnsi="Times New Roman" w:cs="Times New Roman"/>
          <w:color w:val="000000"/>
          <w:sz w:val="26"/>
          <w:szCs w:val="26"/>
          <w:lang w:eastAsia="ru-RU"/>
        </w:rPr>
        <w:t> Федерального закона N 115-ФЗ в случае, если хотя бы одной из сторон является организация или физическое лицо,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 а также в соответствии </w:t>
      </w:r>
      <w:hyperlink r:id="rId108" w:history="1">
        <w:r w:rsidRPr="007B2C45">
          <w:rPr>
            <w:rFonts w:ascii="Times New Roman" w:eastAsia="Times New Roman" w:hAnsi="Times New Roman" w:cs="Times New Roman"/>
            <w:color w:val="820082"/>
            <w:sz w:val="26"/>
            <w:szCs w:val="26"/>
            <w:u w:val="single"/>
            <w:lang w:eastAsia="ru-RU"/>
          </w:rPr>
          <w:t>пунктом 1 статьи 7.5</w:t>
        </w:r>
      </w:hyperlink>
      <w:r w:rsidRPr="007B2C45">
        <w:rPr>
          <w:rFonts w:ascii="Times New Roman" w:eastAsia="Times New Roman" w:hAnsi="Times New Roman" w:cs="Times New Roman"/>
          <w:color w:val="000000"/>
          <w:sz w:val="26"/>
          <w:szCs w:val="26"/>
          <w:lang w:eastAsia="ru-RU"/>
        </w:rPr>
        <w:t xml:space="preserve"> Федерального закона N 115-ФЗ в случае, если хотя бы одной из сторон является организация или физическое лицо, включенное в перечень организаций и физических лиц, в отношении которых имеются сведения </w:t>
      </w:r>
      <w:r w:rsidRPr="007B2C45">
        <w:rPr>
          <w:rFonts w:ascii="Times New Roman" w:eastAsia="Times New Roman" w:hAnsi="Times New Roman" w:cs="Times New Roman"/>
          <w:color w:val="000000"/>
          <w:sz w:val="26"/>
          <w:szCs w:val="26"/>
          <w:lang w:eastAsia="ru-RU"/>
        </w:rPr>
        <w:lastRenderedPageBreak/>
        <w:t>об их причастности к распространению оружия массового уничтожения, либо юридическое лицо, прямо или косвенно находящееся в собственности или под контролем таких организаций или физического лица, либо физическое лицо или юридическое лицо, действующее от имени или по указанию таких организации или физического лица, обязательному контролю подлежит любая операция независимо от суммы, на которую она совершается.</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Одновременно обращаем внимание, что в случае, если у работников организации, осуществляющей операции с денежными средствами или иным имуществом, на основании реализации ПВК возникают подозрения, что какие-либо операции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обязана направлять в уполномоченный орган сведения о таких операциях независимо от того, относятся или не относятся они к операциям, предусмотренным </w:t>
      </w:r>
      <w:hyperlink r:id="rId109" w:history="1">
        <w:r w:rsidRPr="007B2C45">
          <w:rPr>
            <w:rFonts w:ascii="Times New Roman" w:eastAsia="Times New Roman" w:hAnsi="Times New Roman" w:cs="Times New Roman"/>
            <w:color w:val="820082"/>
            <w:sz w:val="26"/>
            <w:szCs w:val="26"/>
            <w:u w:val="single"/>
            <w:lang w:eastAsia="ru-RU"/>
          </w:rPr>
          <w:t>статьей 6</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 вопросу 1.</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Исходя из положений </w:t>
      </w:r>
      <w:hyperlink r:id="rId110" w:history="1">
        <w:r w:rsidRPr="007B2C45">
          <w:rPr>
            <w:rFonts w:ascii="Times New Roman" w:eastAsia="Times New Roman" w:hAnsi="Times New Roman" w:cs="Times New Roman"/>
            <w:color w:val="820082"/>
            <w:sz w:val="26"/>
            <w:szCs w:val="26"/>
            <w:u w:val="single"/>
            <w:lang w:eastAsia="ru-RU"/>
          </w:rPr>
          <w:t>статьи 6</w:t>
        </w:r>
      </w:hyperlink>
      <w:r w:rsidRPr="007B2C45">
        <w:rPr>
          <w:rFonts w:ascii="Times New Roman" w:eastAsia="Times New Roman" w:hAnsi="Times New Roman" w:cs="Times New Roman"/>
          <w:color w:val="000000"/>
          <w:sz w:val="26"/>
          <w:szCs w:val="26"/>
          <w:lang w:eastAsia="ru-RU"/>
        </w:rPr>
        <w:t> Федерального закона N 115-ФЗ обязательному контролю подлежат операции по предоставлению юридическими лицами, не являющимися кредитными организациями, беспроцентных займов физическим лицам и (или) другим юридическим лицам, а также получение такого займа.</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Таким образом, операции по получению лизинговой компанией беспроцентных или процентных займов не подлежат обязательному контролю.</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По вопросу 2.</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соответствии с положениями </w:t>
      </w:r>
      <w:hyperlink r:id="rId111" w:history="1">
        <w:r w:rsidRPr="007B2C45">
          <w:rPr>
            <w:rFonts w:ascii="Times New Roman" w:eastAsia="Times New Roman" w:hAnsi="Times New Roman" w:cs="Times New Roman"/>
            <w:color w:val="820082"/>
            <w:sz w:val="26"/>
            <w:szCs w:val="26"/>
            <w:u w:val="single"/>
            <w:lang w:eastAsia="ru-RU"/>
          </w:rPr>
          <w:t>статьи 6</w:t>
        </w:r>
      </w:hyperlink>
      <w:r w:rsidRPr="007B2C45">
        <w:rPr>
          <w:rFonts w:ascii="Times New Roman" w:eastAsia="Times New Roman" w:hAnsi="Times New Roman" w:cs="Times New Roman"/>
          <w:color w:val="000000"/>
          <w:sz w:val="26"/>
          <w:szCs w:val="26"/>
          <w:lang w:eastAsia="ru-RU"/>
        </w:rPr>
        <w:t> Федерального закона N 115-ФЗ обязательному контролю подлежат:</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операция по приобретению физическим лицом ценных бумаг за наличный расчет (</w:t>
      </w:r>
      <w:hyperlink r:id="rId112" w:history="1">
        <w:r w:rsidRPr="007B2C45">
          <w:rPr>
            <w:rFonts w:ascii="Times New Roman" w:eastAsia="Times New Roman" w:hAnsi="Times New Roman" w:cs="Times New Roman"/>
            <w:color w:val="820082"/>
            <w:sz w:val="26"/>
            <w:szCs w:val="26"/>
            <w:u w:val="single"/>
            <w:lang w:eastAsia="ru-RU"/>
          </w:rPr>
          <w:t>подпункт 1 пункта 1 статьи 6</w:t>
        </w:r>
      </w:hyperlink>
      <w:r w:rsidRPr="007B2C45">
        <w:rPr>
          <w:rFonts w:ascii="Times New Roman" w:eastAsia="Times New Roman" w:hAnsi="Times New Roman" w:cs="Times New Roman"/>
          <w:color w:val="000000"/>
          <w:sz w:val="26"/>
          <w:szCs w:val="26"/>
          <w:lang w:eastAsia="ru-RU"/>
        </w:rPr>
        <w:t> Федерального закона N 115-ФЗ), операция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 (</w:t>
      </w:r>
      <w:hyperlink r:id="rId113" w:history="1">
        <w:r w:rsidRPr="007B2C45">
          <w:rPr>
            <w:rFonts w:ascii="Times New Roman" w:eastAsia="Times New Roman" w:hAnsi="Times New Roman" w:cs="Times New Roman"/>
            <w:color w:val="820082"/>
            <w:sz w:val="26"/>
            <w:szCs w:val="26"/>
            <w:u w:val="single"/>
            <w:lang w:eastAsia="ru-RU"/>
          </w:rPr>
          <w:t>подпункт 2 пункта 1 статьи 6</w:t>
        </w:r>
      </w:hyperlink>
      <w:r w:rsidRPr="007B2C45">
        <w:rPr>
          <w:rFonts w:ascii="Times New Roman" w:eastAsia="Times New Roman" w:hAnsi="Times New Roman" w:cs="Times New Roman"/>
          <w:color w:val="000000"/>
          <w:sz w:val="26"/>
          <w:szCs w:val="26"/>
          <w:lang w:eastAsia="ru-RU"/>
        </w:rPr>
        <w:t> Федерального закона N 115-ФЗ),</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в случае, если сумма, на которую совершаются указанные операции, равна или превышает 600 000,00 рублей либо ее эквивалент в иностранной валюте.</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xml:space="preserve">Учитывая изложенное, операция по продаже лизинговой компанией ценных бумаг (независимо от их вида и формы) физическому лицу за наличный расчет, либо физическому или юридическому лицу, имеющему соответственно регистрацию, место жительства или место нахождения в государстве (на территории), которое </w:t>
      </w:r>
      <w:r w:rsidRPr="007B2C45">
        <w:rPr>
          <w:rFonts w:ascii="Times New Roman" w:eastAsia="Times New Roman" w:hAnsi="Times New Roman" w:cs="Times New Roman"/>
          <w:color w:val="000000"/>
          <w:sz w:val="26"/>
          <w:szCs w:val="26"/>
          <w:lang w:eastAsia="ru-RU"/>
        </w:rPr>
        <w:lastRenderedPageBreak/>
        <w:t>(которая)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(независимо от формы расчетов) на сумму равную или превышающую установленное пороговое значение, операция подлежит обязательному контролю и сведения о ней должны быть представлены в Росфинмониторинг в установленный срок.</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Pr="007B2C45" w:rsidRDefault="007B2C45" w:rsidP="007B2C45">
      <w:pPr>
        <w:spacing w:line="332" w:lineRule="atLeast"/>
        <w:ind w:firstLine="540"/>
        <w:jc w:val="both"/>
        <w:rPr>
          <w:rFonts w:ascii="Times New Roman" w:eastAsia="Times New Roman" w:hAnsi="Times New Roman" w:cs="Times New Roman"/>
          <w:color w:val="000000"/>
          <w:sz w:val="26"/>
          <w:szCs w:val="26"/>
          <w:lang w:eastAsia="ru-RU"/>
        </w:rPr>
      </w:pPr>
      <w:r w:rsidRPr="007B2C45">
        <w:rPr>
          <w:rFonts w:ascii="Times New Roman" w:eastAsia="Times New Roman" w:hAnsi="Times New Roman" w:cs="Times New Roman"/>
          <w:color w:val="000000"/>
          <w:sz w:val="26"/>
          <w:szCs w:val="26"/>
          <w:lang w:eastAsia="ru-RU"/>
        </w:rPr>
        <w:t> </w:t>
      </w:r>
    </w:p>
    <w:p w:rsidR="007B2C45" w:rsidRDefault="007B2C45">
      <w:bookmarkStart w:id="0" w:name="_GoBack"/>
      <w:bookmarkEnd w:id="0"/>
    </w:p>
    <w:sectPr w:rsidR="007B2C45" w:rsidSect="001E797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C45"/>
    <w:rsid w:val="001E7978"/>
    <w:rsid w:val="007B2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3FD92B1-054D-DE40-A063-BBB4E87E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B2C45"/>
    <w:pPr>
      <w:spacing w:before="100" w:beforeAutospacing="1" w:after="100" w:afterAutospacing="1"/>
    </w:pPr>
    <w:rPr>
      <w:rFonts w:ascii="Times New Roman" w:eastAsia="Times New Roman" w:hAnsi="Times New Roman" w:cs="Times New Roman"/>
      <w:lang w:eastAsia="ru-RU"/>
    </w:rPr>
  </w:style>
  <w:style w:type="character" w:customStyle="1" w:styleId="blk">
    <w:name w:val="blk"/>
    <w:basedOn w:val="a0"/>
    <w:rsid w:val="007B2C45"/>
  </w:style>
  <w:style w:type="character" w:customStyle="1" w:styleId="nobr">
    <w:name w:val="nobr"/>
    <w:basedOn w:val="a0"/>
    <w:rsid w:val="007B2C45"/>
  </w:style>
  <w:style w:type="character" w:customStyle="1" w:styleId="apple-converted-space">
    <w:name w:val="apple-converted-space"/>
    <w:basedOn w:val="a0"/>
    <w:rsid w:val="007B2C45"/>
  </w:style>
  <w:style w:type="character" w:styleId="a3">
    <w:name w:val="Hyperlink"/>
    <w:basedOn w:val="a0"/>
    <w:uiPriority w:val="99"/>
    <w:semiHidden/>
    <w:unhideWhenUsed/>
    <w:rsid w:val="007B2C45"/>
    <w:rPr>
      <w:color w:val="0000FF"/>
      <w:u w:val="single"/>
    </w:rPr>
  </w:style>
  <w:style w:type="character" w:styleId="a4">
    <w:name w:val="FollowedHyperlink"/>
    <w:basedOn w:val="a0"/>
    <w:uiPriority w:val="99"/>
    <w:semiHidden/>
    <w:unhideWhenUsed/>
    <w:rsid w:val="007B2C4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89088">
      <w:bodyDiv w:val="1"/>
      <w:marLeft w:val="0"/>
      <w:marRight w:val="0"/>
      <w:marTop w:val="0"/>
      <w:marBottom w:val="0"/>
      <w:divBdr>
        <w:top w:val="none" w:sz="0" w:space="0" w:color="auto"/>
        <w:left w:val="none" w:sz="0" w:space="0" w:color="auto"/>
        <w:bottom w:val="none" w:sz="0" w:space="0" w:color="auto"/>
        <w:right w:val="none" w:sz="0" w:space="0" w:color="auto"/>
      </w:divBdr>
      <w:divsChild>
        <w:div w:id="2124952929">
          <w:marLeft w:val="0"/>
          <w:marRight w:val="0"/>
          <w:marTop w:val="121"/>
          <w:marBottom w:val="0"/>
          <w:divBdr>
            <w:top w:val="none" w:sz="0" w:space="0" w:color="auto"/>
            <w:left w:val="none" w:sz="0" w:space="0" w:color="auto"/>
            <w:bottom w:val="none" w:sz="0" w:space="0" w:color="auto"/>
            <w:right w:val="none" w:sz="0" w:space="0" w:color="auto"/>
          </w:divBdr>
        </w:div>
        <w:div w:id="1596474111">
          <w:marLeft w:val="0"/>
          <w:marRight w:val="0"/>
          <w:marTop w:val="121"/>
          <w:marBottom w:val="0"/>
          <w:divBdr>
            <w:top w:val="none" w:sz="0" w:space="0" w:color="auto"/>
            <w:left w:val="none" w:sz="0" w:space="0" w:color="auto"/>
            <w:bottom w:val="none" w:sz="0" w:space="0" w:color="auto"/>
            <w:right w:val="none" w:sz="0" w:space="0" w:color="auto"/>
          </w:divBdr>
        </w:div>
        <w:div w:id="1396735516">
          <w:marLeft w:val="0"/>
          <w:marRight w:val="0"/>
          <w:marTop w:val="121"/>
          <w:marBottom w:val="0"/>
          <w:divBdr>
            <w:top w:val="none" w:sz="0" w:space="0" w:color="auto"/>
            <w:left w:val="none" w:sz="0" w:space="0" w:color="auto"/>
            <w:bottom w:val="none" w:sz="0" w:space="0" w:color="auto"/>
            <w:right w:val="none" w:sz="0" w:space="0" w:color="auto"/>
          </w:divBdr>
        </w:div>
        <w:div w:id="759957511">
          <w:marLeft w:val="0"/>
          <w:marRight w:val="0"/>
          <w:marTop w:val="121"/>
          <w:marBottom w:val="0"/>
          <w:divBdr>
            <w:top w:val="none" w:sz="0" w:space="0" w:color="auto"/>
            <w:left w:val="none" w:sz="0" w:space="0" w:color="auto"/>
            <w:bottom w:val="none" w:sz="0" w:space="0" w:color="auto"/>
            <w:right w:val="none" w:sz="0" w:space="0" w:color="auto"/>
          </w:divBdr>
        </w:div>
        <w:div w:id="2034727560">
          <w:marLeft w:val="0"/>
          <w:marRight w:val="0"/>
          <w:marTop w:val="121"/>
          <w:marBottom w:val="0"/>
          <w:divBdr>
            <w:top w:val="none" w:sz="0" w:space="0" w:color="auto"/>
            <w:left w:val="none" w:sz="0" w:space="0" w:color="auto"/>
            <w:bottom w:val="none" w:sz="0" w:space="0" w:color="auto"/>
            <w:right w:val="none" w:sz="0" w:space="0" w:color="auto"/>
          </w:divBdr>
        </w:div>
        <w:div w:id="1424911964">
          <w:marLeft w:val="0"/>
          <w:marRight w:val="0"/>
          <w:marTop w:val="121"/>
          <w:marBottom w:val="0"/>
          <w:divBdr>
            <w:top w:val="none" w:sz="0" w:space="0" w:color="auto"/>
            <w:left w:val="none" w:sz="0" w:space="0" w:color="auto"/>
            <w:bottom w:val="none" w:sz="0" w:space="0" w:color="auto"/>
            <w:right w:val="none" w:sz="0" w:space="0" w:color="auto"/>
          </w:divBdr>
        </w:div>
        <w:div w:id="1988316167">
          <w:marLeft w:val="0"/>
          <w:marRight w:val="0"/>
          <w:marTop w:val="121"/>
          <w:marBottom w:val="0"/>
          <w:divBdr>
            <w:top w:val="none" w:sz="0" w:space="0" w:color="auto"/>
            <w:left w:val="none" w:sz="0" w:space="0" w:color="auto"/>
            <w:bottom w:val="none" w:sz="0" w:space="0" w:color="auto"/>
            <w:right w:val="none" w:sz="0" w:space="0" w:color="auto"/>
          </w:divBdr>
        </w:div>
        <w:div w:id="1180043350">
          <w:marLeft w:val="0"/>
          <w:marRight w:val="0"/>
          <w:marTop w:val="121"/>
          <w:marBottom w:val="0"/>
          <w:divBdr>
            <w:top w:val="none" w:sz="0" w:space="0" w:color="auto"/>
            <w:left w:val="none" w:sz="0" w:space="0" w:color="auto"/>
            <w:bottom w:val="none" w:sz="0" w:space="0" w:color="auto"/>
            <w:right w:val="none" w:sz="0" w:space="0" w:color="auto"/>
          </w:divBdr>
        </w:div>
        <w:div w:id="1202939615">
          <w:marLeft w:val="0"/>
          <w:marRight w:val="0"/>
          <w:marTop w:val="121"/>
          <w:marBottom w:val="0"/>
          <w:divBdr>
            <w:top w:val="none" w:sz="0" w:space="0" w:color="auto"/>
            <w:left w:val="none" w:sz="0" w:space="0" w:color="auto"/>
            <w:bottom w:val="none" w:sz="0" w:space="0" w:color="auto"/>
            <w:right w:val="none" w:sz="0" w:space="0" w:color="auto"/>
          </w:divBdr>
        </w:div>
        <w:div w:id="850030450">
          <w:marLeft w:val="0"/>
          <w:marRight w:val="0"/>
          <w:marTop w:val="121"/>
          <w:marBottom w:val="0"/>
          <w:divBdr>
            <w:top w:val="none" w:sz="0" w:space="0" w:color="auto"/>
            <w:left w:val="none" w:sz="0" w:space="0" w:color="auto"/>
            <w:bottom w:val="none" w:sz="0" w:space="0" w:color="auto"/>
            <w:right w:val="none" w:sz="0" w:space="0" w:color="auto"/>
          </w:divBdr>
        </w:div>
        <w:div w:id="43532071">
          <w:marLeft w:val="0"/>
          <w:marRight w:val="0"/>
          <w:marTop w:val="121"/>
          <w:marBottom w:val="0"/>
          <w:divBdr>
            <w:top w:val="none" w:sz="0" w:space="0" w:color="auto"/>
            <w:left w:val="none" w:sz="0" w:space="0" w:color="auto"/>
            <w:bottom w:val="none" w:sz="0" w:space="0" w:color="auto"/>
            <w:right w:val="none" w:sz="0" w:space="0" w:color="auto"/>
          </w:divBdr>
        </w:div>
        <w:div w:id="1247422982">
          <w:marLeft w:val="0"/>
          <w:marRight w:val="0"/>
          <w:marTop w:val="121"/>
          <w:marBottom w:val="0"/>
          <w:divBdr>
            <w:top w:val="none" w:sz="0" w:space="0" w:color="auto"/>
            <w:left w:val="none" w:sz="0" w:space="0" w:color="auto"/>
            <w:bottom w:val="none" w:sz="0" w:space="0" w:color="auto"/>
            <w:right w:val="none" w:sz="0" w:space="0" w:color="auto"/>
          </w:divBdr>
        </w:div>
        <w:div w:id="1114709721">
          <w:marLeft w:val="0"/>
          <w:marRight w:val="0"/>
          <w:marTop w:val="121"/>
          <w:marBottom w:val="0"/>
          <w:divBdr>
            <w:top w:val="none" w:sz="0" w:space="0" w:color="auto"/>
            <w:left w:val="none" w:sz="0" w:space="0" w:color="auto"/>
            <w:bottom w:val="none" w:sz="0" w:space="0" w:color="auto"/>
            <w:right w:val="none" w:sz="0" w:space="0" w:color="auto"/>
          </w:divBdr>
        </w:div>
        <w:div w:id="2124226239">
          <w:marLeft w:val="0"/>
          <w:marRight w:val="0"/>
          <w:marTop w:val="121"/>
          <w:marBottom w:val="0"/>
          <w:divBdr>
            <w:top w:val="none" w:sz="0" w:space="0" w:color="auto"/>
            <w:left w:val="none" w:sz="0" w:space="0" w:color="auto"/>
            <w:bottom w:val="none" w:sz="0" w:space="0" w:color="auto"/>
            <w:right w:val="none" w:sz="0" w:space="0" w:color="auto"/>
          </w:divBdr>
        </w:div>
        <w:div w:id="371074403">
          <w:marLeft w:val="0"/>
          <w:marRight w:val="0"/>
          <w:marTop w:val="121"/>
          <w:marBottom w:val="0"/>
          <w:divBdr>
            <w:top w:val="none" w:sz="0" w:space="0" w:color="auto"/>
            <w:left w:val="none" w:sz="0" w:space="0" w:color="auto"/>
            <w:bottom w:val="none" w:sz="0" w:space="0" w:color="auto"/>
            <w:right w:val="none" w:sz="0" w:space="0" w:color="auto"/>
          </w:divBdr>
        </w:div>
        <w:div w:id="1700936556">
          <w:marLeft w:val="0"/>
          <w:marRight w:val="0"/>
          <w:marTop w:val="121"/>
          <w:marBottom w:val="0"/>
          <w:divBdr>
            <w:top w:val="none" w:sz="0" w:space="0" w:color="auto"/>
            <w:left w:val="none" w:sz="0" w:space="0" w:color="auto"/>
            <w:bottom w:val="none" w:sz="0" w:space="0" w:color="auto"/>
            <w:right w:val="none" w:sz="0" w:space="0" w:color="auto"/>
          </w:divBdr>
        </w:div>
        <w:div w:id="758909704">
          <w:marLeft w:val="0"/>
          <w:marRight w:val="0"/>
          <w:marTop w:val="121"/>
          <w:marBottom w:val="0"/>
          <w:divBdr>
            <w:top w:val="none" w:sz="0" w:space="0" w:color="auto"/>
            <w:left w:val="none" w:sz="0" w:space="0" w:color="auto"/>
            <w:bottom w:val="none" w:sz="0" w:space="0" w:color="auto"/>
            <w:right w:val="none" w:sz="0" w:space="0" w:color="auto"/>
          </w:divBdr>
        </w:div>
        <w:div w:id="1082216152">
          <w:marLeft w:val="0"/>
          <w:marRight w:val="0"/>
          <w:marTop w:val="121"/>
          <w:marBottom w:val="0"/>
          <w:divBdr>
            <w:top w:val="none" w:sz="0" w:space="0" w:color="auto"/>
            <w:left w:val="none" w:sz="0" w:space="0" w:color="auto"/>
            <w:bottom w:val="none" w:sz="0" w:space="0" w:color="auto"/>
            <w:right w:val="none" w:sz="0" w:space="0" w:color="auto"/>
          </w:divBdr>
        </w:div>
        <w:div w:id="1298296801">
          <w:marLeft w:val="0"/>
          <w:marRight w:val="0"/>
          <w:marTop w:val="121"/>
          <w:marBottom w:val="0"/>
          <w:divBdr>
            <w:top w:val="none" w:sz="0" w:space="0" w:color="auto"/>
            <w:left w:val="none" w:sz="0" w:space="0" w:color="auto"/>
            <w:bottom w:val="none" w:sz="0" w:space="0" w:color="auto"/>
            <w:right w:val="none" w:sz="0" w:space="0" w:color="auto"/>
          </w:divBdr>
        </w:div>
        <w:div w:id="1111782714">
          <w:marLeft w:val="0"/>
          <w:marRight w:val="0"/>
          <w:marTop w:val="121"/>
          <w:marBottom w:val="0"/>
          <w:divBdr>
            <w:top w:val="none" w:sz="0" w:space="0" w:color="auto"/>
            <w:left w:val="none" w:sz="0" w:space="0" w:color="auto"/>
            <w:bottom w:val="none" w:sz="0" w:space="0" w:color="auto"/>
            <w:right w:val="none" w:sz="0" w:space="0" w:color="auto"/>
          </w:divBdr>
        </w:div>
        <w:div w:id="1758094768">
          <w:marLeft w:val="0"/>
          <w:marRight w:val="0"/>
          <w:marTop w:val="121"/>
          <w:marBottom w:val="0"/>
          <w:divBdr>
            <w:top w:val="none" w:sz="0" w:space="0" w:color="auto"/>
            <w:left w:val="none" w:sz="0" w:space="0" w:color="auto"/>
            <w:bottom w:val="none" w:sz="0" w:space="0" w:color="auto"/>
            <w:right w:val="none" w:sz="0" w:space="0" w:color="auto"/>
          </w:divBdr>
        </w:div>
        <w:div w:id="1064336548">
          <w:marLeft w:val="0"/>
          <w:marRight w:val="0"/>
          <w:marTop w:val="121"/>
          <w:marBottom w:val="0"/>
          <w:divBdr>
            <w:top w:val="none" w:sz="0" w:space="0" w:color="auto"/>
            <w:left w:val="none" w:sz="0" w:space="0" w:color="auto"/>
            <w:bottom w:val="none" w:sz="0" w:space="0" w:color="auto"/>
            <w:right w:val="none" w:sz="0" w:space="0" w:color="auto"/>
          </w:divBdr>
        </w:div>
        <w:div w:id="1036394105">
          <w:marLeft w:val="0"/>
          <w:marRight w:val="0"/>
          <w:marTop w:val="121"/>
          <w:marBottom w:val="0"/>
          <w:divBdr>
            <w:top w:val="none" w:sz="0" w:space="0" w:color="auto"/>
            <w:left w:val="none" w:sz="0" w:space="0" w:color="auto"/>
            <w:bottom w:val="none" w:sz="0" w:space="0" w:color="auto"/>
            <w:right w:val="none" w:sz="0" w:space="0" w:color="auto"/>
          </w:divBdr>
        </w:div>
        <w:div w:id="246228678">
          <w:marLeft w:val="0"/>
          <w:marRight w:val="0"/>
          <w:marTop w:val="121"/>
          <w:marBottom w:val="0"/>
          <w:divBdr>
            <w:top w:val="none" w:sz="0" w:space="0" w:color="auto"/>
            <w:left w:val="none" w:sz="0" w:space="0" w:color="auto"/>
            <w:bottom w:val="none" w:sz="0" w:space="0" w:color="auto"/>
            <w:right w:val="none" w:sz="0" w:space="0" w:color="auto"/>
          </w:divBdr>
        </w:div>
        <w:div w:id="444740735">
          <w:marLeft w:val="0"/>
          <w:marRight w:val="0"/>
          <w:marTop w:val="121"/>
          <w:marBottom w:val="0"/>
          <w:divBdr>
            <w:top w:val="none" w:sz="0" w:space="0" w:color="auto"/>
            <w:left w:val="none" w:sz="0" w:space="0" w:color="auto"/>
            <w:bottom w:val="none" w:sz="0" w:space="0" w:color="auto"/>
            <w:right w:val="none" w:sz="0" w:space="0" w:color="auto"/>
          </w:divBdr>
        </w:div>
        <w:div w:id="258954693">
          <w:marLeft w:val="0"/>
          <w:marRight w:val="0"/>
          <w:marTop w:val="121"/>
          <w:marBottom w:val="0"/>
          <w:divBdr>
            <w:top w:val="none" w:sz="0" w:space="0" w:color="auto"/>
            <w:left w:val="none" w:sz="0" w:space="0" w:color="auto"/>
            <w:bottom w:val="none" w:sz="0" w:space="0" w:color="auto"/>
            <w:right w:val="none" w:sz="0" w:space="0" w:color="auto"/>
          </w:divBdr>
        </w:div>
        <w:div w:id="13847242">
          <w:marLeft w:val="0"/>
          <w:marRight w:val="0"/>
          <w:marTop w:val="121"/>
          <w:marBottom w:val="0"/>
          <w:divBdr>
            <w:top w:val="none" w:sz="0" w:space="0" w:color="auto"/>
            <w:left w:val="none" w:sz="0" w:space="0" w:color="auto"/>
            <w:bottom w:val="none" w:sz="0" w:space="0" w:color="auto"/>
            <w:right w:val="none" w:sz="0" w:space="0" w:color="auto"/>
          </w:divBdr>
        </w:div>
        <w:div w:id="854660278">
          <w:marLeft w:val="0"/>
          <w:marRight w:val="0"/>
          <w:marTop w:val="121"/>
          <w:marBottom w:val="0"/>
          <w:divBdr>
            <w:top w:val="none" w:sz="0" w:space="0" w:color="auto"/>
            <w:left w:val="none" w:sz="0" w:space="0" w:color="auto"/>
            <w:bottom w:val="none" w:sz="0" w:space="0" w:color="auto"/>
            <w:right w:val="none" w:sz="0" w:space="0" w:color="auto"/>
          </w:divBdr>
        </w:div>
        <w:div w:id="511340189">
          <w:marLeft w:val="0"/>
          <w:marRight w:val="0"/>
          <w:marTop w:val="121"/>
          <w:marBottom w:val="0"/>
          <w:divBdr>
            <w:top w:val="none" w:sz="0" w:space="0" w:color="auto"/>
            <w:left w:val="none" w:sz="0" w:space="0" w:color="auto"/>
            <w:bottom w:val="none" w:sz="0" w:space="0" w:color="auto"/>
            <w:right w:val="none" w:sz="0" w:space="0" w:color="auto"/>
          </w:divBdr>
        </w:div>
        <w:div w:id="930040111">
          <w:marLeft w:val="0"/>
          <w:marRight w:val="0"/>
          <w:marTop w:val="121"/>
          <w:marBottom w:val="0"/>
          <w:divBdr>
            <w:top w:val="none" w:sz="0" w:space="0" w:color="auto"/>
            <w:left w:val="none" w:sz="0" w:space="0" w:color="auto"/>
            <w:bottom w:val="none" w:sz="0" w:space="0" w:color="auto"/>
            <w:right w:val="none" w:sz="0" w:space="0" w:color="auto"/>
          </w:divBdr>
        </w:div>
        <w:div w:id="559095568">
          <w:marLeft w:val="0"/>
          <w:marRight w:val="0"/>
          <w:marTop w:val="121"/>
          <w:marBottom w:val="0"/>
          <w:divBdr>
            <w:top w:val="none" w:sz="0" w:space="0" w:color="auto"/>
            <w:left w:val="none" w:sz="0" w:space="0" w:color="auto"/>
            <w:bottom w:val="none" w:sz="0" w:space="0" w:color="auto"/>
            <w:right w:val="none" w:sz="0" w:space="0" w:color="auto"/>
          </w:divBdr>
        </w:div>
        <w:div w:id="1287617136">
          <w:marLeft w:val="0"/>
          <w:marRight w:val="0"/>
          <w:marTop w:val="121"/>
          <w:marBottom w:val="0"/>
          <w:divBdr>
            <w:top w:val="none" w:sz="0" w:space="0" w:color="auto"/>
            <w:left w:val="none" w:sz="0" w:space="0" w:color="auto"/>
            <w:bottom w:val="none" w:sz="0" w:space="0" w:color="auto"/>
            <w:right w:val="none" w:sz="0" w:space="0" w:color="auto"/>
          </w:divBdr>
        </w:div>
        <w:div w:id="1515996214">
          <w:marLeft w:val="0"/>
          <w:marRight w:val="0"/>
          <w:marTop w:val="121"/>
          <w:marBottom w:val="0"/>
          <w:divBdr>
            <w:top w:val="none" w:sz="0" w:space="0" w:color="auto"/>
            <w:left w:val="none" w:sz="0" w:space="0" w:color="auto"/>
            <w:bottom w:val="none" w:sz="0" w:space="0" w:color="auto"/>
            <w:right w:val="none" w:sz="0" w:space="0" w:color="auto"/>
          </w:divBdr>
        </w:div>
        <w:div w:id="1706058924">
          <w:marLeft w:val="0"/>
          <w:marRight w:val="0"/>
          <w:marTop w:val="121"/>
          <w:marBottom w:val="0"/>
          <w:divBdr>
            <w:top w:val="none" w:sz="0" w:space="0" w:color="auto"/>
            <w:left w:val="none" w:sz="0" w:space="0" w:color="auto"/>
            <w:bottom w:val="none" w:sz="0" w:space="0" w:color="auto"/>
            <w:right w:val="none" w:sz="0" w:space="0" w:color="auto"/>
          </w:divBdr>
        </w:div>
        <w:div w:id="1163548685">
          <w:marLeft w:val="0"/>
          <w:marRight w:val="0"/>
          <w:marTop w:val="121"/>
          <w:marBottom w:val="0"/>
          <w:divBdr>
            <w:top w:val="none" w:sz="0" w:space="0" w:color="auto"/>
            <w:left w:val="none" w:sz="0" w:space="0" w:color="auto"/>
            <w:bottom w:val="none" w:sz="0" w:space="0" w:color="auto"/>
            <w:right w:val="none" w:sz="0" w:space="0" w:color="auto"/>
          </w:divBdr>
        </w:div>
        <w:div w:id="2118519419">
          <w:marLeft w:val="0"/>
          <w:marRight w:val="0"/>
          <w:marTop w:val="121"/>
          <w:marBottom w:val="0"/>
          <w:divBdr>
            <w:top w:val="none" w:sz="0" w:space="0" w:color="auto"/>
            <w:left w:val="none" w:sz="0" w:space="0" w:color="auto"/>
            <w:bottom w:val="none" w:sz="0" w:space="0" w:color="auto"/>
            <w:right w:val="none" w:sz="0" w:space="0" w:color="auto"/>
          </w:divBdr>
        </w:div>
        <w:div w:id="199167022">
          <w:marLeft w:val="0"/>
          <w:marRight w:val="0"/>
          <w:marTop w:val="121"/>
          <w:marBottom w:val="0"/>
          <w:divBdr>
            <w:top w:val="none" w:sz="0" w:space="0" w:color="auto"/>
            <w:left w:val="none" w:sz="0" w:space="0" w:color="auto"/>
            <w:bottom w:val="none" w:sz="0" w:space="0" w:color="auto"/>
            <w:right w:val="none" w:sz="0" w:space="0" w:color="auto"/>
          </w:divBdr>
        </w:div>
        <w:div w:id="1209024586">
          <w:marLeft w:val="0"/>
          <w:marRight w:val="0"/>
          <w:marTop w:val="121"/>
          <w:marBottom w:val="0"/>
          <w:divBdr>
            <w:top w:val="none" w:sz="0" w:space="0" w:color="auto"/>
            <w:left w:val="none" w:sz="0" w:space="0" w:color="auto"/>
            <w:bottom w:val="none" w:sz="0" w:space="0" w:color="auto"/>
            <w:right w:val="none" w:sz="0" w:space="0" w:color="auto"/>
          </w:divBdr>
        </w:div>
        <w:div w:id="1752694786">
          <w:marLeft w:val="0"/>
          <w:marRight w:val="0"/>
          <w:marTop w:val="121"/>
          <w:marBottom w:val="0"/>
          <w:divBdr>
            <w:top w:val="none" w:sz="0" w:space="0" w:color="auto"/>
            <w:left w:val="none" w:sz="0" w:space="0" w:color="auto"/>
            <w:bottom w:val="none" w:sz="0" w:space="0" w:color="auto"/>
            <w:right w:val="none" w:sz="0" w:space="0" w:color="auto"/>
          </w:divBdr>
        </w:div>
        <w:div w:id="1707872763">
          <w:marLeft w:val="0"/>
          <w:marRight w:val="0"/>
          <w:marTop w:val="121"/>
          <w:marBottom w:val="0"/>
          <w:divBdr>
            <w:top w:val="none" w:sz="0" w:space="0" w:color="auto"/>
            <w:left w:val="none" w:sz="0" w:space="0" w:color="auto"/>
            <w:bottom w:val="none" w:sz="0" w:space="0" w:color="auto"/>
            <w:right w:val="none" w:sz="0" w:space="0" w:color="auto"/>
          </w:divBdr>
        </w:div>
        <w:div w:id="1608999292">
          <w:marLeft w:val="0"/>
          <w:marRight w:val="0"/>
          <w:marTop w:val="121"/>
          <w:marBottom w:val="0"/>
          <w:divBdr>
            <w:top w:val="none" w:sz="0" w:space="0" w:color="auto"/>
            <w:left w:val="none" w:sz="0" w:space="0" w:color="auto"/>
            <w:bottom w:val="none" w:sz="0" w:space="0" w:color="auto"/>
            <w:right w:val="none" w:sz="0" w:space="0" w:color="auto"/>
          </w:divBdr>
        </w:div>
        <w:div w:id="1851946056">
          <w:marLeft w:val="0"/>
          <w:marRight w:val="0"/>
          <w:marTop w:val="121"/>
          <w:marBottom w:val="0"/>
          <w:divBdr>
            <w:top w:val="none" w:sz="0" w:space="0" w:color="auto"/>
            <w:left w:val="none" w:sz="0" w:space="0" w:color="auto"/>
            <w:bottom w:val="none" w:sz="0" w:space="0" w:color="auto"/>
            <w:right w:val="none" w:sz="0" w:space="0" w:color="auto"/>
          </w:divBdr>
        </w:div>
        <w:div w:id="355619069">
          <w:marLeft w:val="0"/>
          <w:marRight w:val="0"/>
          <w:marTop w:val="121"/>
          <w:marBottom w:val="0"/>
          <w:divBdr>
            <w:top w:val="none" w:sz="0" w:space="0" w:color="auto"/>
            <w:left w:val="none" w:sz="0" w:space="0" w:color="auto"/>
            <w:bottom w:val="none" w:sz="0" w:space="0" w:color="auto"/>
            <w:right w:val="none" w:sz="0" w:space="0" w:color="auto"/>
          </w:divBdr>
        </w:div>
        <w:div w:id="357395994">
          <w:marLeft w:val="0"/>
          <w:marRight w:val="0"/>
          <w:marTop w:val="121"/>
          <w:marBottom w:val="0"/>
          <w:divBdr>
            <w:top w:val="none" w:sz="0" w:space="0" w:color="auto"/>
            <w:left w:val="none" w:sz="0" w:space="0" w:color="auto"/>
            <w:bottom w:val="none" w:sz="0" w:space="0" w:color="auto"/>
            <w:right w:val="none" w:sz="0" w:space="0" w:color="auto"/>
          </w:divBdr>
        </w:div>
        <w:div w:id="16347749">
          <w:marLeft w:val="0"/>
          <w:marRight w:val="0"/>
          <w:marTop w:val="121"/>
          <w:marBottom w:val="0"/>
          <w:divBdr>
            <w:top w:val="none" w:sz="0" w:space="0" w:color="auto"/>
            <w:left w:val="none" w:sz="0" w:space="0" w:color="auto"/>
            <w:bottom w:val="none" w:sz="0" w:space="0" w:color="auto"/>
            <w:right w:val="none" w:sz="0" w:space="0" w:color="auto"/>
          </w:divBdr>
        </w:div>
        <w:div w:id="1026178580">
          <w:marLeft w:val="0"/>
          <w:marRight w:val="0"/>
          <w:marTop w:val="121"/>
          <w:marBottom w:val="0"/>
          <w:divBdr>
            <w:top w:val="none" w:sz="0" w:space="0" w:color="auto"/>
            <w:left w:val="none" w:sz="0" w:space="0" w:color="auto"/>
            <w:bottom w:val="none" w:sz="0" w:space="0" w:color="auto"/>
            <w:right w:val="none" w:sz="0" w:space="0" w:color="auto"/>
          </w:divBdr>
        </w:div>
        <w:div w:id="748383463">
          <w:marLeft w:val="0"/>
          <w:marRight w:val="0"/>
          <w:marTop w:val="121"/>
          <w:marBottom w:val="0"/>
          <w:divBdr>
            <w:top w:val="none" w:sz="0" w:space="0" w:color="auto"/>
            <w:left w:val="none" w:sz="0" w:space="0" w:color="auto"/>
            <w:bottom w:val="none" w:sz="0" w:space="0" w:color="auto"/>
            <w:right w:val="none" w:sz="0" w:space="0" w:color="auto"/>
          </w:divBdr>
        </w:div>
        <w:div w:id="1973556814">
          <w:marLeft w:val="0"/>
          <w:marRight w:val="0"/>
          <w:marTop w:val="121"/>
          <w:marBottom w:val="0"/>
          <w:divBdr>
            <w:top w:val="none" w:sz="0" w:space="0" w:color="auto"/>
            <w:left w:val="none" w:sz="0" w:space="0" w:color="auto"/>
            <w:bottom w:val="none" w:sz="0" w:space="0" w:color="auto"/>
            <w:right w:val="none" w:sz="0" w:space="0" w:color="auto"/>
          </w:divBdr>
        </w:div>
        <w:div w:id="752436017">
          <w:marLeft w:val="0"/>
          <w:marRight w:val="0"/>
          <w:marTop w:val="121"/>
          <w:marBottom w:val="0"/>
          <w:divBdr>
            <w:top w:val="none" w:sz="0" w:space="0" w:color="auto"/>
            <w:left w:val="none" w:sz="0" w:space="0" w:color="auto"/>
            <w:bottom w:val="none" w:sz="0" w:space="0" w:color="auto"/>
            <w:right w:val="none" w:sz="0" w:space="0" w:color="auto"/>
          </w:divBdr>
        </w:div>
        <w:div w:id="1217231744">
          <w:marLeft w:val="0"/>
          <w:marRight w:val="0"/>
          <w:marTop w:val="121"/>
          <w:marBottom w:val="0"/>
          <w:divBdr>
            <w:top w:val="none" w:sz="0" w:space="0" w:color="auto"/>
            <w:left w:val="none" w:sz="0" w:space="0" w:color="auto"/>
            <w:bottom w:val="none" w:sz="0" w:space="0" w:color="auto"/>
            <w:right w:val="none" w:sz="0" w:space="0" w:color="auto"/>
          </w:divBdr>
        </w:div>
        <w:div w:id="2070297850">
          <w:marLeft w:val="0"/>
          <w:marRight w:val="0"/>
          <w:marTop w:val="121"/>
          <w:marBottom w:val="0"/>
          <w:divBdr>
            <w:top w:val="none" w:sz="0" w:space="0" w:color="auto"/>
            <w:left w:val="none" w:sz="0" w:space="0" w:color="auto"/>
            <w:bottom w:val="none" w:sz="0" w:space="0" w:color="auto"/>
            <w:right w:val="none" w:sz="0" w:space="0" w:color="auto"/>
          </w:divBdr>
        </w:div>
        <w:div w:id="1561139257">
          <w:marLeft w:val="0"/>
          <w:marRight w:val="0"/>
          <w:marTop w:val="121"/>
          <w:marBottom w:val="0"/>
          <w:divBdr>
            <w:top w:val="none" w:sz="0" w:space="0" w:color="auto"/>
            <w:left w:val="none" w:sz="0" w:space="0" w:color="auto"/>
            <w:bottom w:val="none" w:sz="0" w:space="0" w:color="auto"/>
            <w:right w:val="none" w:sz="0" w:space="0" w:color="auto"/>
          </w:divBdr>
        </w:div>
        <w:div w:id="1333070224">
          <w:marLeft w:val="0"/>
          <w:marRight w:val="0"/>
          <w:marTop w:val="121"/>
          <w:marBottom w:val="0"/>
          <w:divBdr>
            <w:top w:val="none" w:sz="0" w:space="0" w:color="auto"/>
            <w:left w:val="none" w:sz="0" w:space="0" w:color="auto"/>
            <w:bottom w:val="none" w:sz="0" w:space="0" w:color="auto"/>
            <w:right w:val="none" w:sz="0" w:space="0" w:color="auto"/>
          </w:divBdr>
        </w:div>
        <w:div w:id="1589774779">
          <w:marLeft w:val="0"/>
          <w:marRight w:val="0"/>
          <w:marTop w:val="121"/>
          <w:marBottom w:val="0"/>
          <w:divBdr>
            <w:top w:val="none" w:sz="0" w:space="0" w:color="auto"/>
            <w:left w:val="none" w:sz="0" w:space="0" w:color="auto"/>
            <w:bottom w:val="none" w:sz="0" w:space="0" w:color="auto"/>
            <w:right w:val="none" w:sz="0" w:space="0" w:color="auto"/>
          </w:divBdr>
        </w:div>
        <w:div w:id="1488547758">
          <w:marLeft w:val="0"/>
          <w:marRight w:val="0"/>
          <w:marTop w:val="121"/>
          <w:marBottom w:val="0"/>
          <w:divBdr>
            <w:top w:val="none" w:sz="0" w:space="0" w:color="auto"/>
            <w:left w:val="none" w:sz="0" w:space="0" w:color="auto"/>
            <w:bottom w:val="none" w:sz="0" w:space="0" w:color="auto"/>
            <w:right w:val="none" w:sz="0" w:space="0" w:color="auto"/>
          </w:divBdr>
        </w:div>
        <w:div w:id="357897743">
          <w:marLeft w:val="0"/>
          <w:marRight w:val="0"/>
          <w:marTop w:val="121"/>
          <w:marBottom w:val="0"/>
          <w:divBdr>
            <w:top w:val="none" w:sz="0" w:space="0" w:color="auto"/>
            <w:left w:val="none" w:sz="0" w:space="0" w:color="auto"/>
            <w:bottom w:val="none" w:sz="0" w:space="0" w:color="auto"/>
            <w:right w:val="none" w:sz="0" w:space="0" w:color="auto"/>
          </w:divBdr>
        </w:div>
        <w:div w:id="1252205414">
          <w:marLeft w:val="0"/>
          <w:marRight w:val="0"/>
          <w:marTop w:val="121"/>
          <w:marBottom w:val="0"/>
          <w:divBdr>
            <w:top w:val="none" w:sz="0" w:space="0" w:color="auto"/>
            <w:left w:val="none" w:sz="0" w:space="0" w:color="auto"/>
            <w:bottom w:val="none" w:sz="0" w:space="0" w:color="auto"/>
            <w:right w:val="none" w:sz="0" w:space="0" w:color="auto"/>
          </w:divBdr>
        </w:div>
        <w:div w:id="599410532">
          <w:marLeft w:val="0"/>
          <w:marRight w:val="0"/>
          <w:marTop w:val="121"/>
          <w:marBottom w:val="0"/>
          <w:divBdr>
            <w:top w:val="none" w:sz="0" w:space="0" w:color="auto"/>
            <w:left w:val="none" w:sz="0" w:space="0" w:color="auto"/>
            <w:bottom w:val="none" w:sz="0" w:space="0" w:color="auto"/>
            <w:right w:val="none" w:sz="0" w:space="0" w:color="auto"/>
          </w:divBdr>
        </w:div>
        <w:div w:id="1481077770">
          <w:marLeft w:val="0"/>
          <w:marRight w:val="0"/>
          <w:marTop w:val="121"/>
          <w:marBottom w:val="0"/>
          <w:divBdr>
            <w:top w:val="none" w:sz="0" w:space="0" w:color="auto"/>
            <w:left w:val="none" w:sz="0" w:space="0" w:color="auto"/>
            <w:bottom w:val="none" w:sz="0" w:space="0" w:color="auto"/>
            <w:right w:val="none" w:sz="0" w:space="0" w:color="auto"/>
          </w:divBdr>
        </w:div>
        <w:div w:id="1314523440">
          <w:marLeft w:val="0"/>
          <w:marRight w:val="0"/>
          <w:marTop w:val="121"/>
          <w:marBottom w:val="0"/>
          <w:divBdr>
            <w:top w:val="none" w:sz="0" w:space="0" w:color="auto"/>
            <w:left w:val="none" w:sz="0" w:space="0" w:color="auto"/>
            <w:bottom w:val="none" w:sz="0" w:space="0" w:color="auto"/>
            <w:right w:val="none" w:sz="0" w:space="0" w:color="auto"/>
          </w:divBdr>
        </w:div>
        <w:div w:id="1981381226">
          <w:marLeft w:val="0"/>
          <w:marRight w:val="0"/>
          <w:marTop w:val="121"/>
          <w:marBottom w:val="0"/>
          <w:divBdr>
            <w:top w:val="none" w:sz="0" w:space="0" w:color="auto"/>
            <w:left w:val="none" w:sz="0" w:space="0" w:color="auto"/>
            <w:bottom w:val="none" w:sz="0" w:space="0" w:color="auto"/>
            <w:right w:val="none" w:sz="0" w:space="0" w:color="auto"/>
          </w:divBdr>
        </w:div>
        <w:div w:id="1936397218">
          <w:marLeft w:val="0"/>
          <w:marRight w:val="0"/>
          <w:marTop w:val="121"/>
          <w:marBottom w:val="0"/>
          <w:divBdr>
            <w:top w:val="none" w:sz="0" w:space="0" w:color="auto"/>
            <w:left w:val="none" w:sz="0" w:space="0" w:color="auto"/>
            <w:bottom w:val="none" w:sz="0" w:space="0" w:color="auto"/>
            <w:right w:val="none" w:sz="0" w:space="0" w:color="auto"/>
          </w:divBdr>
        </w:div>
        <w:div w:id="833453699">
          <w:marLeft w:val="0"/>
          <w:marRight w:val="0"/>
          <w:marTop w:val="121"/>
          <w:marBottom w:val="0"/>
          <w:divBdr>
            <w:top w:val="none" w:sz="0" w:space="0" w:color="auto"/>
            <w:left w:val="none" w:sz="0" w:space="0" w:color="auto"/>
            <w:bottom w:val="none" w:sz="0" w:space="0" w:color="auto"/>
            <w:right w:val="none" w:sz="0" w:space="0" w:color="auto"/>
          </w:divBdr>
        </w:div>
        <w:div w:id="532546356">
          <w:marLeft w:val="0"/>
          <w:marRight w:val="0"/>
          <w:marTop w:val="121"/>
          <w:marBottom w:val="0"/>
          <w:divBdr>
            <w:top w:val="none" w:sz="0" w:space="0" w:color="auto"/>
            <w:left w:val="none" w:sz="0" w:space="0" w:color="auto"/>
            <w:bottom w:val="none" w:sz="0" w:space="0" w:color="auto"/>
            <w:right w:val="none" w:sz="0" w:space="0" w:color="auto"/>
          </w:divBdr>
        </w:div>
        <w:div w:id="2072075420">
          <w:marLeft w:val="0"/>
          <w:marRight w:val="0"/>
          <w:marTop w:val="121"/>
          <w:marBottom w:val="0"/>
          <w:divBdr>
            <w:top w:val="none" w:sz="0" w:space="0" w:color="auto"/>
            <w:left w:val="none" w:sz="0" w:space="0" w:color="auto"/>
            <w:bottom w:val="none" w:sz="0" w:space="0" w:color="auto"/>
            <w:right w:val="none" w:sz="0" w:space="0" w:color="auto"/>
          </w:divBdr>
        </w:div>
        <w:div w:id="1822770485">
          <w:marLeft w:val="0"/>
          <w:marRight w:val="0"/>
          <w:marTop w:val="121"/>
          <w:marBottom w:val="0"/>
          <w:divBdr>
            <w:top w:val="none" w:sz="0" w:space="0" w:color="auto"/>
            <w:left w:val="none" w:sz="0" w:space="0" w:color="auto"/>
            <w:bottom w:val="none" w:sz="0" w:space="0" w:color="auto"/>
            <w:right w:val="none" w:sz="0" w:space="0" w:color="auto"/>
          </w:divBdr>
        </w:div>
        <w:div w:id="497842092">
          <w:marLeft w:val="0"/>
          <w:marRight w:val="0"/>
          <w:marTop w:val="121"/>
          <w:marBottom w:val="0"/>
          <w:divBdr>
            <w:top w:val="none" w:sz="0" w:space="0" w:color="auto"/>
            <w:left w:val="none" w:sz="0" w:space="0" w:color="auto"/>
            <w:bottom w:val="none" w:sz="0" w:space="0" w:color="auto"/>
            <w:right w:val="none" w:sz="0" w:space="0" w:color="auto"/>
          </w:divBdr>
        </w:div>
        <w:div w:id="979505487">
          <w:marLeft w:val="0"/>
          <w:marRight w:val="0"/>
          <w:marTop w:val="121"/>
          <w:marBottom w:val="0"/>
          <w:divBdr>
            <w:top w:val="none" w:sz="0" w:space="0" w:color="auto"/>
            <w:left w:val="none" w:sz="0" w:space="0" w:color="auto"/>
            <w:bottom w:val="none" w:sz="0" w:space="0" w:color="auto"/>
            <w:right w:val="none" w:sz="0" w:space="0" w:color="auto"/>
          </w:divBdr>
        </w:div>
        <w:div w:id="299581688">
          <w:marLeft w:val="0"/>
          <w:marRight w:val="0"/>
          <w:marTop w:val="121"/>
          <w:marBottom w:val="0"/>
          <w:divBdr>
            <w:top w:val="none" w:sz="0" w:space="0" w:color="auto"/>
            <w:left w:val="none" w:sz="0" w:space="0" w:color="auto"/>
            <w:bottom w:val="none" w:sz="0" w:space="0" w:color="auto"/>
            <w:right w:val="none" w:sz="0" w:space="0" w:color="auto"/>
          </w:divBdr>
        </w:div>
        <w:div w:id="232745197">
          <w:marLeft w:val="0"/>
          <w:marRight w:val="0"/>
          <w:marTop w:val="121"/>
          <w:marBottom w:val="0"/>
          <w:divBdr>
            <w:top w:val="none" w:sz="0" w:space="0" w:color="auto"/>
            <w:left w:val="none" w:sz="0" w:space="0" w:color="auto"/>
            <w:bottom w:val="none" w:sz="0" w:space="0" w:color="auto"/>
            <w:right w:val="none" w:sz="0" w:space="0" w:color="auto"/>
          </w:divBdr>
        </w:div>
        <w:div w:id="2039961818">
          <w:marLeft w:val="0"/>
          <w:marRight w:val="0"/>
          <w:marTop w:val="121"/>
          <w:marBottom w:val="0"/>
          <w:divBdr>
            <w:top w:val="none" w:sz="0" w:space="0" w:color="auto"/>
            <w:left w:val="none" w:sz="0" w:space="0" w:color="auto"/>
            <w:bottom w:val="none" w:sz="0" w:space="0" w:color="auto"/>
            <w:right w:val="none" w:sz="0" w:space="0" w:color="auto"/>
          </w:divBdr>
        </w:div>
        <w:div w:id="894269625">
          <w:marLeft w:val="0"/>
          <w:marRight w:val="0"/>
          <w:marTop w:val="121"/>
          <w:marBottom w:val="0"/>
          <w:divBdr>
            <w:top w:val="none" w:sz="0" w:space="0" w:color="auto"/>
            <w:left w:val="none" w:sz="0" w:space="0" w:color="auto"/>
            <w:bottom w:val="none" w:sz="0" w:space="0" w:color="auto"/>
            <w:right w:val="none" w:sz="0" w:space="0" w:color="auto"/>
          </w:divBdr>
        </w:div>
        <w:div w:id="2009822900">
          <w:marLeft w:val="0"/>
          <w:marRight w:val="0"/>
          <w:marTop w:val="121"/>
          <w:marBottom w:val="0"/>
          <w:divBdr>
            <w:top w:val="none" w:sz="0" w:space="0" w:color="auto"/>
            <w:left w:val="none" w:sz="0" w:space="0" w:color="auto"/>
            <w:bottom w:val="none" w:sz="0" w:space="0" w:color="auto"/>
            <w:right w:val="none" w:sz="0" w:space="0" w:color="auto"/>
          </w:divBdr>
        </w:div>
        <w:div w:id="1996302121">
          <w:marLeft w:val="0"/>
          <w:marRight w:val="0"/>
          <w:marTop w:val="121"/>
          <w:marBottom w:val="0"/>
          <w:divBdr>
            <w:top w:val="none" w:sz="0" w:space="0" w:color="auto"/>
            <w:left w:val="none" w:sz="0" w:space="0" w:color="auto"/>
            <w:bottom w:val="none" w:sz="0" w:space="0" w:color="auto"/>
            <w:right w:val="none" w:sz="0" w:space="0" w:color="auto"/>
          </w:divBdr>
        </w:div>
        <w:div w:id="1946228585">
          <w:marLeft w:val="0"/>
          <w:marRight w:val="0"/>
          <w:marTop w:val="121"/>
          <w:marBottom w:val="0"/>
          <w:divBdr>
            <w:top w:val="none" w:sz="0" w:space="0" w:color="auto"/>
            <w:left w:val="none" w:sz="0" w:space="0" w:color="auto"/>
            <w:bottom w:val="none" w:sz="0" w:space="0" w:color="auto"/>
            <w:right w:val="none" w:sz="0" w:space="0" w:color="auto"/>
          </w:divBdr>
        </w:div>
        <w:div w:id="539901401">
          <w:marLeft w:val="0"/>
          <w:marRight w:val="0"/>
          <w:marTop w:val="121"/>
          <w:marBottom w:val="0"/>
          <w:divBdr>
            <w:top w:val="none" w:sz="0" w:space="0" w:color="auto"/>
            <w:left w:val="none" w:sz="0" w:space="0" w:color="auto"/>
            <w:bottom w:val="none" w:sz="0" w:space="0" w:color="auto"/>
            <w:right w:val="none" w:sz="0" w:space="0" w:color="auto"/>
          </w:divBdr>
        </w:div>
        <w:div w:id="1254704082">
          <w:marLeft w:val="0"/>
          <w:marRight w:val="0"/>
          <w:marTop w:val="121"/>
          <w:marBottom w:val="0"/>
          <w:divBdr>
            <w:top w:val="none" w:sz="0" w:space="0" w:color="auto"/>
            <w:left w:val="none" w:sz="0" w:space="0" w:color="auto"/>
            <w:bottom w:val="none" w:sz="0" w:space="0" w:color="auto"/>
            <w:right w:val="none" w:sz="0" w:space="0" w:color="auto"/>
          </w:divBdr>
        </w:div>
        <w:div w:id="2115250202">
          <w:marLeft w:val="0"/>
          <w:marRight w:val="0"/>
          <w:marTop w:val="121"/>
          <w:marBottom w:val="0"/>
          <w:divBdr>
            <w:top w:val="none" w:sz="0" w:space="0" w:color="auto"/>
            <w:left w:val="none" w:sz="0" w:space="0" w:color="auto"/>
            <w:bottom w:val="none" w:sz="0" w:space="0" w:color="auto"/>
            <w:right w:val="none" w:sz="0" w:space="0" w:color="auto"/>
          </w:divBdr>
        </w:div>
        <w:div w:id="96757720">
          <w:marLeft w:val="0"/>
          <w:marRight w:val="0"/>
          <w:marTop w:val="121"/>
          <w:marBottom w:val="0"/>
          <w:divBdr>
            <w:top w:val="none" w:sz="0" w:space="0" w:color="auto"/>
            <w:left w:val="none" w:sz="0" w:space="0" w:color="auto"/>
            <w:bottom w:val="none" w:sz="0" w:space="0" w:color="auto"/>
            <w:right w:val="none" w:sz="0" w:space="0" w:color="auto"/>
          </w:divBdr>
        </w:div>
        <w:div w:id="1877697868">
          <w:marLeft w:val="0"/>
          <w:marRight w:val="0"/>
          <w:marTop w:val="121"/>
          <w:marBottom w:val="0"/>
          <w:divBdr>
            <w:top w:val="none" w:sz="0" w:space="0" w:color="auto"/>
            <w:left w:val="none" w:sz="0" w:space="0" w:color="auto"/>
            <w:bottom w:val="none" w:sz="0" w:space="0" w:color="auto"/>
            <w:right w:val="none" w:sz="0" w:space="0" w:color="auto"/>
          </w:divBdr>
        </w:div>
        <w:div w:id="1143695993">
          <w:marLeft w:val="0"/>
          <w:marRight w:val="0"/>
          <w:marTop w:val="121"/>
          <w:marBottom w:val="0"/>
          <w:divBdr>
            <w:top w:val="none" w:sz="0" w:space="0" w:color="auto"/>
            <w:left w:val="none" w:sz="0" w:space="0" w:color="auto"/>
            <w:bottom w:val="none" w:sz="0" w:space="0" w:color="auto"/>
            <w:right w:val="none" w:sz="0" w:space="0" w:color="auto"/>
          </w:divBdr>
        </w:div>
        <w:div w:id="1222326236">
          <w:marLeft w:val="0"/>
          <w:marRight w:val="0"/>
          <w:marTop w:val="121"/>
          <w:marBottom w:val="0"/>
          <w:divBdr>
            <w:top w:val="none" w:sz="0" w:space="0" w:color="auto"/>
            <w:left w:val="none" w:sz="0" w:space="0" w:color="auto"/>
            <w:bottom w:val="none" w:sz="0" w:space="0" w:color="auto"/>
            <w:right w:val="none" w:sz="0" w:space="0" w:color="auto"/>
          </w:divBdr>
        </w:div>
        <w:div w:id="2087606409">
          <w:marLeft w:val="0"/>
          <w:marRight w:val="0"/>
          <w:marTop w:val="121"/>
          <w:marBottom w:val="0"/>
          <w:divBdr>
            <w:top w:val="none" w:sz="0" w:space="0" w:color="auto"/>
            <w:left w:val="none" w:sz="0" w:space="0" w:color="auto"/>
            <w:bottom w:val="none" w:sz="0" w:space="0" w:color="auto"/>
            <w:right w:val="none" w:sz="0" w:space="0" w:color="auto"/>
          </w:divBdr>
        </w:div>
        <w:div w:id="546337174">
          <w:marLeft w:val="0"/>
          <w:marRight w:val="0"/>
          <w:marTop w:val="121"/>
          <w:marBottom w:val="0"/>
          <w:divBdr>
            <w:top w:val="none" w:sz="0" w:space="0" w:color="auto"/>
            <w:left w:val="none" w:sz="0" w:space="0" w:color="auto"/>
            <w:bottom w:val="none" w:sz="0" w:space="0" w:color="auto"/>
            <w:right w:val="none" w:sz="0" w:space="0" w:color="auto"/>
          </w:divBdr>
        </w:div>
        <w:div w:id="1132945229">
          <w:marLeft w:val="0"/>
          <w:marRight w:val="0"/>
          <w:marTop w:val="121"/>
          <w:marBottom w:val="0"/>
          <w:divBdr>
            <w:top w:val="none" w:sz="0" w:space="0" w:color="auto"/>
            <w:left w:val="none" w:sz="0" w:space="0" w:color="auto"/>
            <w:bottom w:val="none" w:sz="0" w:space="0" w:color="auto"/>
            <w:right w:val="none" w:sz="0" w:space="0" w:color="auto"/>
          </w:divBdr>
        </w:div>
        <w:div w:id="542642436">
          <w:marLeft w:val="0"/>
          <w:marRight w:val="0"/>
          <w:marTop w:val="121"/>
          <w:marBottom w:val="0"/>
          <w:divBdr>
            <w:top w:val="none" w:sz="0" w:space="0" w:color="auto"/>
            <w:left w:val="none" w:sz="0" w:space="0" w:color="auto"/>
            <w:bottom w:val="none" w:sz="0" w:space="0" w:color="auto"/>
            <w:right w:val="none" w:sz="0" w:space="0" w:color="auto"/>
          </w:divBdr>
        </w:div>
        <w:div w:id="1690570709">
          <w:marLeft w:val="0"/>
          <w:marRight w:val="0"/>
          <w:marTop w:val="121"/>
          <w:marBottom w:val="0"/>
          <w:divBdr>
            <w:top w:val="none" w:sz="0" w:space="0" w:color="auto"/>
            <w:left w:val="none" w:sz="0" w:space="0" w:color="auto"/>
            <w:bottom w:val="none" w:sz="0" w:space="0" w:color="auto"/>
            <w:right w:val="none" w:sz="0" w:space="0" w:color="auto"/>
          </w:divBdr>
        </w:div>
        <w:div w:id="2089570418">
          <w:marLeft w:val="0"/>
          <w:marRight w:val="0"/>
          <w:marTop w:val="121"/>
          <w:marBottom w:val="0"/>
          <w:divBdr>
            <w:top w:val="none" w:sz="0" w:space="0" w:color="auto"/>
            <w:left w:val="none" w:sz="0" w:space="0" w:color="auto"/>
            <w:bottom w:val="none" w:sz="0" w:space="0" w:color="auto"/>
            <w:right w:val="none" w:sz="0" w:space="0" w:color="auto"/>
          </w:divBdr>
        </w:div>
        <w:div w:id="1435400358">
          <w:marLeft w:val="0"/>
          <w:marRight w:val="0"/>
          <w:marTop w:val="121"/>
          <w:marBottom w:val="0"/>
          <w:divBdr>
            <w:top w:val="none" w:sz="0" w:space="0" w:color="auto"/>
            <w:left w:val="none" w:sz="0" w:space="0" w:color="auto"/>
            <w:bottom w:val="none" w:sz="0" w:space="0" w:color="auto"/>
            <w:right w:val="none" w:sz="0" w:space="0" w:color="auto"/>
          </w:divBdr>
        </w:div>
        <w:div w:id="697391035">
          <w:marLeft w:val="0"/>
          <w:marRight w:val="0"/>
          <w:marTop w:val="121"/>
          <w:marBottom w:val="0"/>
          <w:divBdr>
            <w:top w:val="none" w:sz="0" w:space="0" w:color="auto"/>
            <w:left w:val="none" w:sz="0" w:space="0" w:color="auto"/>
            <w:bottom w:val="none" w:sz="0" w:space="0" w:color="auto"/>
            <w:right w:val="none" w:sz="0" w:space="0" w:color="auto"/>
          </w:divBdr>
        </w:div>
        <w:div w:id="1037780499">
          <w:marLeft w:val="0"/>
          <w:marRight w:val="0"/>
          <w:marTop w:val="121"/>
          <w:marBottom w:val="0"/>
          <w:divBdr>
            <w:top w:val="none" w:sz="0" w:space="0" w:color="auto"/>
            <w:left w:val="none" w:sz="0" w:space="0" w:color="auto"/>
            <w:bottom w:val="none" w:sz="0" w:space="0" w:color="auto"/>
            <w:right w:val="none" w:sz="0" w:space="0" w:color="auto"/>
          </w:divBdr>
        </w:div>
        <w:div w:id="1357386752">
          <w:marLeft w:val="0"/>
          <w:marRight w:val="0"/>
          <w:marTop w:val="121"/>
          <w:marBottom w:val="0"/>
          <w:divBdr>
            <w:top w:val="none" w:sz="0" w:space="0" w:color="auto"/>
            <w:left w:val="none" w:sz="0" w:space="0" w:color="auto"/>
            <w:bottom w:val="none" w:sz="0" w:space="0" w:color="auto"/>
            <w:right w:val="none" w:sz="0" w:space="0" w:color="auto"/>
          </w:divBdr>
        </w:div>
        <w:div w:id="1486386809">
          <w:marLeft w:val="0"/>
          <w:marRight w:val="0"/>
          <w:marTop w:val="121"/>
          <w:marBottom w:val="0"/>
          <w:divBdr>
            <w:top w:val="none" w:sz="0" w:space="0" w:color="auto"/>
            <w:left w:val="none" w:sz="0" w:space="0" w:color="auto"/>
            <w:bottom w:val="none" w:sz="0" w:space="0" w:color="auto"/>
            <w:right w:val="none" w:sz="0" w:space="0" w:color="auto"/>
          </w:divBdr>
        </w:div>
        <w:div w:id="960961712">
          <w:marLeft w:val="0"/>
          <w:marRight w:val="0"/>
          <w:marTop w:val="121"/>
          <w:marBottom w:val="0"/>
          <w:divBdr>
            <w:top w:val="none" w:sz="0" w:space="0" w:color="auto"/>
            <w:left w:val="none" w:sz="0" w:space="0" w:color="auto"/>
            <w:bottom w:val="none" w:sz="0" w:space="0" w:color="auto"/>
            <w:right w:val="none" w:sz="0" w:space="0" w:color="auto"/>
          </w:divBdr>
        </w:div>
        <w:div w:id="759066976">
          <w:marLeft w:val="0"/>
          <w:marRight w:val="0"/>
          <w:marTop w:val="121"/>
          <w:marBottom w:val="0"/>
          <w:divBdr>
            <w:top w:val="none" w:sz="0" w:space="0" w:color="auto"/>
            <w:left w:val="none" w:sz="0" w:space="0" w:color="auto"/>
            <w:bottom w:val="none" w:sz="0" w:space="0" w:color="auto"/>
            <w:right w:val="none" w:sz="0" w:space="0" w:color="auto"/>
          </w:divBdr>
        </w:div>
        <w:div w:id="591162036">
          <w:marLeft w:val="0"/>
          <w:marRight w:val="0"/>
          <w:marTop w:val="121"/>
          <w:marBottom w:val="0"/>
          <w:divBdr>
            <w:top w:val="none" w:sz="0" w:space="0" w:color="auto"/>
            <w:left w:val="none" w:sz="0" w:space="0" w:color="auto"/>
            <w:bottom w:val="none" w:sz="0" w:space="0" w:color="auto"/>
            <w:right w:val="none" w:sz="0" w:space="0" w:color="auto"/>
          </w:divBdr>
        </w:div>
        <w:div w:id="319046592">
          <w:marLeft w:val="0"/>
          <w:marRight w:val="0"/>
          <w:marTop w:val="121"/>
          <w:marBottom w:val="0"/>
          <w:divBdr>
            <w:top w:val="none" w:sz="0" w:space="0" w:color="auto"/>
            <w:left w:val="none" w:sz="0" w:space="0" w:color="auto"/>
            <w:bottom w:val="none" w:sz="0" w:space="0" w:color="auto"/>
            <w:right w:val="none" w:sz="0" w:space="0" w:color="auto"/>
          </w:divBdr>
        </w:div>
        <w:div w:id="694886190">
          <w:marLeft w:val="0"/>
          <w:marRight w:val="0"/>
          <w:marTop w:val="121"/>
          <w:marBottom w:val="0"/>
          <w:divBdr>
            <w:top w:val="none" w:sz="0" w:space="0" w:color="auto"/>
            <w:left w:val="none" w:sz="0" w:space="0" w:color="auto"/>
            <w:bottom w:val="none" w:sz="0" w:space="0" w:color="auto"/>
            <w:right w:val="none" w:sz="0" w:space="0" w:color="auto"/>
          </w:divBdr>
        </w:div>
        <w:div w:id="863440262">
          <w:marLeft w:val="0"/>
          <w:marRight w:val="0"/>
          <w:marTop w:val="121"/>
          <w:marBottom w:val="0"/>
          <w:divBdr>
            <w:top w:val="none" w:sz="0" w:space="0" w:color="auto"/>
            <w:left w:val="none" w:sz="0" w:space="0" w:color="auto"/>
            <w:bottom w:val="none" w:sz="0" w:space="0" w:color="auto"/>
            <w:right w:val="none" w:sz="0" w:space="0" w:color="auto"/>
          </w:divBdr>
        </w:div>
        <w:div w:id="1264649347">
          <w:marLeft w:val="0"/>
          <w:marRight w:val="0"/>
          <w:marTop w:val="121"/>
          <w:marBottom w:val="0"/>
          <w:divBdr>
            <w:top w:val="none" w:sz="0" w:space="0" w:color="auto"/>
            <w:left w:val="none" w:sz="0" w:space="0" w:color="auto"/>
            <w:bottom w:val="none" w:sz="0" w:space="0" w:color="auto"/>
            <w:right w:val="none" w:sz="0" w:space="0" w:color="auto"/>
          </w:divBdr>
        </w:div>
        <w:div w:id="572743896">
          <w:marLeft w:val="0"/>
          <w:marRight w:val="0"/>
          <w:marTop w:val="121"/>
          <w:marBottom w:val="0"/>
          <w:divBdr>
            <w:top w:val="none" w:sz="0" w:space="0" w:color="auto"/>
            <w:left w:val="none" w:sz="0" w:space="0" w:color="auto"/>
            <w:bottom w:val="none" w:sz="0" w:space="0" w:color="auto"/>
            <w:right w:val="none" w:sz="0" w:space="0" w:color="auto"/>
          </w:divBdr>
        </w:div>
        <w:div w:id="1714424991">
          <w:marLeft w:val="0"/>
          <w:marRight w:val="0"/>
          <w:marTop w:val="121"/>
          <w:marBottom w:val="0"/>
          <w:divBdr>
            <w:top w:val="none" w:sz="0" w:space="0" w:color="auto"/>
            <w:left w:val="none" w:sz="0" w:space="0" w:color="auto"/>
            <w:bottom w:val="none" w:sz="0" w:space="0" w:color="auto"/>
            <w:right w:val="none" w:sz="0" w:space="0" w:color="auto"/>
          </w:divBdr>
        </w:div>
        <w:div w:id="1145396995">
          <w:marLeft w:val="0"/>
          <w:marRight w:val="0"/>
          <w:marTop w:val="121"/>
          <w:marBottom w:val="0"/>
          <w:divBdr>
            <w:top w:val="none" w:sz="0" w:space="0" w:color="auto"/>
            <w:left w:val="none" w:sz="0" w:space="0" w:color="auto"/>
            <w:bottom w:val="none" w:sz="0" w:space="0" w:color="auto"/>
            <w:right w:val="none" w:sz="0" w:space="0" w:color="auto"/>
          </w:divBdr>
        </w:div>
        <w:div w:id="751049867">
          <w:marLeft w:val="0"/>
          <w:marRight w:val="0"/>
          <w:marTop w:val="121"/>
          <w:marBottom w:val="0"/>
          <w:divBdr>
            <w:top w:val="none" w:sz="0" w:space="0" w:color="auto"/>
            <w:left w:val="none" w:sz="0" w:space="0" w:color="auto"/>
            <w:bottom w:val="none" w:sz="0" w:space="0" w:color="auto"/>
            <w:right w:val="none" w:sz="0" w:space="0" w:color="auto"/>
          </w:divBdr>
        </w:div>
        <w:div w:id="479080366">
          <w:marLeft w:val="0"/>
          <w:marRight w:val="0"/>
          <w:marTop w:val="121"/>
          <w:marBottom w:val="0"/>
          <w:divBdr>
            <w:top w:val="none" w:sz="0" w:space="0" w:color="auto"/>
            <w:left w:val="none" w:sz="0" w:space="0" w:color="auto"/>
            <w:bottom w:val="none" w:sz="0" w:space="0" w:color="auto"/>
            <w:right w:val="none" w:sz="0" w:space="0" w:color="auto"/>
          </w:divBdr>
        </w:div>
        <w:div w:id="1059130717">
          <w:marLeft w:val="0"/>
          <w:marRight w:val="0"/>
          <w:marTop w:val="121"/>
          <w:marBottom w:val="0"/>
          <w:divBdr>
            <w:top w:val="none" w:sz="0" w:space="0" w:color="auto"/>
            <w:left w:val="none" w:sz="0" w:space="0" w:color="auto"/>
            <w:bottom w:val="none" w:sz="0" w:space="0" w:color="auto"/>
            <w:right w:val="none" w:sz="0" w:space="0" w:color="auto"/>
          </w:divBdr>
        </w:div>
        <w:div w:id="856164268">
          <w:marLeft w:val="0"/>
          <w:marRight w:val="0"/>
          <w:marTop w:val="121"/>
          <w:marBottom w:val="0"/>
          <w:divBdr>
            <w:top w:val="none" w:sz="0" w:space="0" w:color="auto"/>
            <w:left w:val="none" w:sz="0" w:space="0" w:color="auto"/>
            <w:bottom w:val="none" w:sz="0" w:space="0" w:color="auto"/>
            <w:right w:val="none" w:sz="0" w:space="0" w:color="auto"/>
          </w:divBdr>
        </w:div>
        <w:div w:id="1298339528">
          <w:marLeft w:val="0"/>
          <w:marRight w:val="0"/>
          <w:marTop w:val="121"/>
          <w:marBottom w:val="0"/>
          <w:divBdr>
            <w:top w:val="none" w:sz="0" w:space="0" w:color="auto"/>
            <w:left w:val="none" w:sz="0" w:space="0" w:color="auto"/>
            <w:bottom w:val="none" w:sz="0" w:space="0" w:color="auto"/>
            <w:right w:val="none" w:sz="0" w:space="0" w:color="auto"/>
          </w:divBdr>
        </w:div>
        <w:div w:id="335966083">
          <w:marLeft w:val="0"/>
          <w:marRight w:val="0"/>
          <w:marTop w:val="121"/>
          <w:marBottom w:val="0"/>
          <w:divBdr>
            <w:top w:val="none" w:sz="0" w:space="0" w:color="auto"/>
            <w:left w:val="none" w:sz="0" w:space="0" w:color="auto"/>
            <w:bottom w:val="none" w:sz="0" w:space="0" w:color="auto"/>
            <w:right w:val="none" w:sz="0" w:space="0" w:color="auto"/>
          </w:divBdr>
        </w:div>
        <w:div w:id="468523458">
          <w:marLeft w:val="0"/>
          <w:marRight w:val="0"/>
          <w:marTop w:val="121"/>
          <w:marBottom w:val="0"/>
          <w:divBdr>
            <w:top w:val="none" w:sz="0" w:space="0" w:color="auto"/>
            <w:left w:val="none" w:sz="0" w:space="0" w:color="auto"/>
            <w:bottom w:val="none" w:sz="0" w:space="0" w:color="auto"/>
            <w:right w:val="none" w:sz="0" w:space="0" w:color="auto"/>
          </w:divBdr>
        </w:div>
        <w:div w:id="646710503">
          <w:marLeft w:val="0"/>
          <w:marRight w:val="0"/>
          <w:marTop w:val="121"/>
          <w:marBottom w:val="0"/>
          <w:divBdr>
            <w:top w:val="none" w:sz="0" w:space="0" w:color="auto"/>
            <w:left w:val="none" w:sz="0" w:space="0" w:color="auto"/>
            <w:bottom w:val="none" w:sz="0" w:space="0" w:color="auto"/>
            <w:right w:val="none" w:sz="0" w:space="0" w:color="auto"/>
          </w:divBdr>
        </w:div>
        <w:div w:id="148250034">
          <w:marLeft w:val="0"/>
          <w:marRight w:val="0"/>
          <w:marTop w:val="121"/>
          <w:marBottom w:val="0"/>
          <w:divBdr>
            <w:top w:val="none" w:sz="0" w:space="0" w:color="auto"/>
            <w:left w:val="none" w:sz="0" w:space="0" w:color="auto"/>
            <w:bottom w:val="none" w:sz="0" w:space="0" w:color="auto"/>
            <w:right w:val="none" w:sz="0" w:space="0" w:color="auto"/>
          </w:divBdr>
        </w:div>
        <w:div w:id="1382442855">
          <w:marLeft w:val="0"/>
          <w:marRight w:val="0"/>
          <w:marTop w:val="121"/>
          <w:marBottom w:val="0"/>
          <w:divBdr>
            <w:top w:val="none" w:sz="0" w:space="0" w:color="auto"/>
            <w:left w:val="none" w:sz="0" w:space="0" w:color="auto"/>
            <w:bottom w:val="none" w:sz="0" w:space="0" w:color="auto"/>
            <w:right w:val="none" w:sz="0" w:space="0" w:color="auto"/>
          </w:divBdr>
        </w:div>
        <w:div w:id="2135517426">
          <w:marLeft w:val="0"/>
          <w:marRight w:val="0"/>
          <w:marTop w:val="121"/>
          <w:marBottom w:val="0"/>
          <w:divBdr>
            <w:top w:val="none" w:sz="0" w:space="0" w:color="auto"/>
            <w:left w:val="none" w:sz="0" w:space="0" w:color="auto"/>
            <w:bottom w:val="none" w:sz="0" w:space="0" w:color="auto"/>
            <w:right w:val="none" w:sz="0" w:space="0" w:color="auto"/>
          </w:divBdr>
        </w:div>
        <w:div w:id="933822465">
          <w:marLeft w:val="0"/>
          <w:marRight w:val="0"/>
          <w:marTop w:val="121"/>
          <w:marBottom w:val="0"/>
          <w:divBdr>
            <w:top w:val="none" w:sz="0" w:space="0" w:color="auto"/>
            <w:left w:val="none" w:sz="0" w:space="0" w:color="auto"/>
            <w:bottom w:val="none" w:sz="0" w:space="0" w:color="auto"/>
            <w:right w:val="none" w:sz="0" w:space="0" w:color="auto"/>
          </w:divBdr>
        </w:div>
        <w:div w:id="578752665">
          <w:marLeft w:val="0"/>
          <w:marRight w:val="0"/>
          <w:marTop w:val="121"/>
          <w:marBottom w:val="0"/>
          <w:divBdr>
            <w:top w:val="none" w:sz="0" w:space="0" w:color="auto"/>
            <w:left w:val="none" w:sz="0" w:space="0" w:color="auto"/>
            <w:bottom w:val="none" w:sz="0" w:space="0" w:color="auto"/>
            <w:right w:val="none" w:sz="0" w:space="0" w:color="auto"/>
          </w:divBdr>
        </w:div>
        <w:div w:id="999507539">
          <w:marLeft w:val="0"/>
          <w:marRight w:val="0"/>
          <w:marTop w:val="121"/>
          <w:marBottom w:val="0"/>
          <w:divBdr>
            <w:top w:val="none" w:sz="0" w:space="0" w:color="auto"/>
            <w:left w:val="none" w:sz="0" w:space="0" w:color="auto"/>
            <w:bottom w:val="none" w:sz="0" w:space="0" w:color="auto"/>
            <w:right w:val="none" w:sz="0" w:space="0" w:color="auto"/>
          </w:divBdr>
        </w:div>
        <w:div w:id="1977636187">
          <w:marLeft w:val="0"/>
          <w:marRight w:val="0"/>
          <w:marTop w:val="121"/>
          <w:marBottom w:val="0"/>
          <w:divBdr>
            <w:top w:val="none" w:sz="0" w:space="0" w:color="auto"/>
            <w:left w:val="none" w:sz="0" w:space="0" w:color="auto"/>
            <w:bottom w:val="none" w:sz="0" w:space="0" w:color="auto"/>
            <w:right w:val="none" w:sz="0" w:space="0" w:color="auto"/>
          </w:divBdr>
        </w:div>
        <w:div w:id="595555263">
          <w:marLeft w:val="0"/>
          <w:marRight w:val="0"/>
          <w:marTop w:val="121"/>
          <w:marBottom w:val="0"/>
          <w:divBdr>
            <w:top w:val="none" w:sz="0" w:space="0" w:color="auto"/>
            <w:left w:val="none" w:sz="0" w:space="0" w:color="auto"/>
            <w:bottom w:val="none" w:sz="0" w:space="0" w:color="auto"/>
            <w:right w:val="none" w:sz="0" w:space="0" w:color="auto"/>
          </w:divBdr>
        </w:div>
        <w:div w:id="455410843">
          <w:marLeft w:val="0"/>
          <w:marRight w:val="0"/>
          <w:marTop w:val="121"/>
          <w:marBottom w:val="0"/>
          <w:divBdr>
            <w:top w:val="none" w:sz="0" w:space="0" w:color="auto"/>
            <w:left w:val="none" w:sz="0" w:space="0" w:color="auto"/>
            <w:bottom w:val="none" w:sz="0" w:space="0" w:color="auto"/>
            <w:right w:val="none" w:sz="0" w:space="0" w:color="auto"/>
          </w:divBdr>
        </w:div>
        <w:div w:id="849829690">
          <w:marLeft w:val="0"/>
          <w:marRight w:val="0"/>
          <w:marTop w:val="121"/>
          <w:marBottom w:val="0"/>
          <w:divBdr>
            <w:top w:val="none" w:sz="0" w:space="0" w:color="auto"/>
            <w:left w:val="none" w:sz="0" w:space="0" w:color="auto"/>
            <w:bottom w:val="none" w:sz="0" w:space="0" w:color="auto"/>
            <w:right w:val="none" w:sz="0" w:space="0" w:color="auto"/>
          </w:divBdr>
        </w:div>
        <w:div w:id="1533954562">
          <w:marLeft w:val="0"/>
          <w:marRight w:val="0"/>
          <w:marTop w:val="121"/>
          <w:marBottom w:val="0"/>
          <w:divBdr>
            <w:top w:val="none" w:sz="0" w:space="0" w:color="auto"/>
            <w:left w:val="none" w:sz="0" w:space="0" w:color="auto"/>
            <w:bottom w:val="none" w:sz="0" w:space="0" w:color="auto"/>
            <w:right w:val="none" w:sz="0" w:space="0" w:color="auto"/>
          </w:divBdr>
        </w:div>
        <w:div w:id="1564096823">
          <w:marLeft w:val="0"/>
          <w:marRight w:val="0"/>
          <w:marTop w:val="121"/>
          <w:marBottom w:val="0"/>
          <w:divBdr>
            <w:top w:val="none" w:sz="0" w:space="0" w:color="auto"/>
            <w:left w:val="none" w:sz="0" w:space="0" w:color="auto"/>
            <w:bottom w:val="none" w:sz="0" w:space="0" w:color="auto"/>
            <w:right w:val="none" w:sz="0" w:space="0" w:color="auto"/>
          </w:divBdr>
        </w:div>
        <w:div w:id="321197218">
          <w:marLeft w:val="0"/>
          <w:marRight w:val="0"/>
          <w:marTop w:val="121"/>
          <w:marBottom w:val="0"/>
          <w:divBdr>
            <w:top w:val="none" w:sz="0" w:space="0" w:color="auto"/>
            <w:left w:val="none" w:sz="0" w:space="0" w:color="auto"/>
            <w:bottom w:val="none" w:sz="0" w:space="0" w:color="auto"/>
            <w:right w:val="none" w:sz="0" w:space="0" w:color="auto"/>
          </w:divBdr>
        </w:div>
        <w:div w:id="371198270">
          <w:marLeft w:val="0"/>
          <w:marRight w:val="0"/>
          <w:marTop w:val="121"/>
          <w:marBottom w:val="0"/>
          <w:divBdr>
            <w:top w:val="none" w:sz="0" w:space="0" w:color="auto"/>
            <w:left w:val="none" w:sz="0" w:space="0" w:color="auto"/>
            <w:bottom w:val="none" w:sz="0" w:space="0" w:color="auto"/>
            <w:right w:val="none" w:sz="0" w:space="0" w:color="auto"/>
          </w:divBdr>
        </w:div>
        <w:div w:id="481195251">
          <w:marLeft w:val="0"/>
          <w:marRight w:val="0"/>
          <w:marTop w:val="121"/>
          <w:marBottom w:val="0"/>
          <w:divBdr>
            <w:top w:val="none" w:sz="0" w:space="0" w:color="auto"/>
            <w:left w:val="none" w:sz="0" w:space="0" w:color="auto"/>
            <w:bottom w:val="none" w:sz="0" w:space="0" w:color="auto"/>
            <w:right w:val="none" w:sz="0" w:space="0" w:color="auto"/>
          </w:divBdr>
        </w:div>
        <w:div w:id="1274096046">
          <w:marLeft w:val="0"/>
          <w:marRight w:val="0"/>
          <w:marTop w:val="121"/>
          <w:marBottom w:val="0"/>
          <w:divBdr>
            <w:top w:val="none" w:sz="0" w:space="0" w:color="auto"/>
            <w:left w:val="none" w:sz="0" w:space="0" w:color="auto"/>
            <w:bottom w:val="none" w:sz="0" w:space="0" w:color="auto"/>
            <w:right w:val="none" w:sz="0" w:space="0" w:color="auto"/>
          </w:divBdr>
        </w:div>
        <w:div w:id="445588046">
          <w:marLeft w:val="0"/>
          <w:marRight w:val="0"/>
          <w:marTop w:val="121"/>
          <w:marBottom w:val="0"/>
          <w:divBdr>
            <w:top w:val="none" w:sz="0" w:space="0" w:color="auto"/>
            <w:left w:val="none" w:sz="0" w:space="0" w:color="auto"/>
            <w:bottom w:val="none" w:sz="0" w:space="0" w:color="auto"/>
            <w:right w:val="none" w:sz="0" w:space="0" w:color="auto"/>
          </w:divBdr>
        </w:div>
        <w:div w:id="183402004">
          <w:marLeft w:val="0"/>
          <w:marRight w:val="0"/>
          <w:marTop w:val="121"/>
          <w:marBottom w:val="0"/>
          <w:divBdr>
            <w:top w:val="none" w:sz="0" w:space="0" w:color="auto"/>
            <w:left w:val="none" w:sz="0" w:space="0" w:color="auto"/>
            <w:bottom w:val="none" w:sz="0" w:space="0" w:color="auto"/>
            <w:right w:val="none" w:sz="0" w:space="0" w:color="auto"/>
          </w:divBdr>
        </w:div>
        <w:div w:id="1705279040">
          <w:marLeft w:val="0"/>
          <w:marRight w:val="0"/>
          <w:marTop w:val="121"/>
          <w:marBottom w:val="0"/>
          <w:divBdr>
            <w:top w:val="none" w:sz="0" w:space="0" w:color="auto"/>
            <w:left w:val="none" w:sz="0" w:space="0" w:color="auto"/>
            <w:bottom w:val="none" w:sz="0" w:space="0" w:color="auto"/>
            <w:right w:val="none" w:sz="0" w:space="0" w:color="auto"/>
          </w:divBdr>
        </w:div>
        <w:div w:id="404382432">
          <w:marLeft w:val="0"/>
          <w:marRight w:val="0"/>
          <w:marTop w:val="121"/>
          <w:marBottom w:val="0"/>
          <w:divBdr>
            <w:top w:val="none" w:sz="0" w:space="0" w:color="auto"/>
            <w:left w:val="none" w:sz="0" w:space="0" w:color="auto"/>
            <w:bottom w:val="none" w:sz="0" w:space="0" w:color="auto"/>
            <w:right w:val="none" w:sz="0" w:space="0" w:color="auto"/>
          </w:divBdr>
        </w:div>
        <w:div w:id="1184050813">
          <w:marLeft w:val="0"/>
          <w:marRight w:val="0"/>
          <w:marTop w:val="121"/>
          <w:marBottom w:val="0"/>
          <w:divBdr>
            <w:top w:val="none" w:sz="0" w:space="0" w:color="auto"/>
            <w:left w:val="none" w:sz="0" w:space="0" w:color="auto"/>
            <w:bottom w:val="none" w:sz="0" w:space="0" w:color="auto"/>
            <w:right w:val="none" w:sz="0" w:space="0" w:color="auto"/>
          </w:divBdr>
        </w:div>
        <w:div w:id="79497551">
          <w:marLeft w:val="0"/>
          <w:marRight w:val="0"/>
          <w:marTop w:val="121"/>
          <w:marBottom w:val="0"/>
          <w:divBdr>
            <w:top w:val="none" w:sz="0" w:space="0" w:color="auto"/>
            <w:left w:val="none" w:sz="0" w:space="0" w:color="auto"/>
            <w:bottom w:val="none" w:sz="0" w:space="0" w:color="auto"/>
            <w:right w:val="none" w:sz="0" w:space="0" w:color="auto"/>
          </w:divBdr>
        </w:div>
        <w:div w:id="917908788">
          <w:marLeft w:val="0"/>
          <w:marRight w:val="0"/>
          <w:marTop w:val="121"/>
          <w:marBottom w:val="0"/>
          <w:divBdr>
            <w:top w:val="none" w:sz="0" w:space="0" w:color="auto"/>
            <w:left w:val="none" w:sz="0" w:space="0" w:color="auto"/>
            <w:bottom w:val="none" w:sz="0" w:space="0" w:color="auto"/>
            <w:right w:val="none" w:sz="0" w:space="0" w:color="auto"/>
          </w:divBdr>
        </w:div>
        <w:div w:id="687022186">
          <w:marLeft w:val="0"/>
          <w:marRight w:val="0"/>
          <w:marTop w:val="121"/>
          <w:marBottom w:val="0"/>
          <w:divBdr>
            <w:top w:val="none" w:sz="0" w:space="0" w:color="auto"/>
            <w:left w:val="none" w:sz="0" w:space="0" w:color="auto"/>
            <w:bottom w:val="none" w:sz="0" w:space="0" w:color="auto"/>
            <w:right w:val="none" w:sz="0" w:space="0" w:color="auto"/>
          </w:divBdr>
        </w:div>
        <w:div w:id="163057994">
          <w:marLeft w:val="0"/>
          <w:marRight w:val="0"/>
          <w:marTop w:val="121"/>
          <w:marBottom w:val="0"/>
          <w:divBdr>
            <w:top w:val="none" w:sz="0" w:space="0" w:color="auto"/>
            <w:left w:val="none" w:sz="0" w:space="0" w:color="auto"/>
            <w:bottom w:val="none" w:sz="0" w:space="0" w:color="auto"/>
            <w:right w:val="none" w:sz="0" w:space="0" w:color="auto"/>
          </w:divBdr>
        </w:div>
        <w:div w:id="1399983503">
          <w:marLeft w:val="0"/>
          <w:marRight w:val="0"/>
          <w:marTop w:val="121"/>
          <w:marBottom w:val="0"/>
          <w:divBdr>
            <w:top w:val="none" w:sz="0" w:space="0" w:color="auto"/>
            <w:left w:val="none" w:sz="0" w:space="0" w:color="auto"/>
            <w:bottom w:val="none" w:sz="0" w:space="0" w:color="auto"/>
            <w:right w:val="none" w:sz="0" w:space="0" w:color="auto"/>
          </w:divBdr>
        </w:div>
        <w:div w:id="596594513">
          <w:marLeft w:val="0"/>
          <w:marRight w:val="0"/>
          <w:marTop w:val="121"/>
          <w:marBottom w:val="0"/>
          <w:divBdr>
            <w:top w:val="none" w:sz="0" w:space="0" w:color="auto"/>
            <w:left w:val="none" w:sz="0" w:space="0" w:color="auto"/>
            <w:bottom w:val="none" w:sz="0" w:space="0" w:color="auto"/>
            <w:right w:val="none" w:sz="0" w:space="0" w:color="auto"/>
          </w:divBdr>
        </w:div>
        <w:div w:id="2051952822">
          <w:marLeft w:val="0"/>
          <w:marRight w:val="0"/>
          <w:marTop w:val="121"/>
          <w:marBottom w:val="0"/>
          <w:divBdr>
            <w:top w:val="none" w:sz="0" w:space="0" w:color="auto"/>
            <w:left w:val="none" w:sz="0" w:space="0" w:color="auto"/>
            <w:bottom w:val="none" w:sz="0" w:space="0" w:color="auto"/>
            <w:right w:val="none" w:sz="0" w:space="0" w:color="auto"/>
          </w:divBdr>
        </w:div>
        <w:div w:id="1853106236">
          <w:marLeft w:val="0"/>
          <w:marRight w:val="0"/>
          <w:marTop w:val="121"/>
          <w:marBottom w:val="0"/>
          <w:divBdr>
            <w:top w:val="none" w:sz="0" w:space="0" w:color="auto"/>
            <w:left w:val="none" w:sz="0" w:space="0" w:color="auto"/>
            <w:bottom w:val="none" w:sz="0" w:space="0" w:color="auto"/>
            <w:right w:val="none" w:sz="0" w:space="0" w:color="auto"/>
          </w:divBdr>
        </w:div>
        <w:div w:id="418017218">
          <w:marLeft w:val="0"/>
          <w:marRight w:val="0"/>
          <w:marTop w:val="121"/>
          <w:marBottom w:val="0"/>
          <w:divBdr>
            <w:top w:val="none" w:sz="0" w:space="0" w:color="auto"/>
            <w:left w:val="none" w:sz="0" w:space="0" w:color="auto"/>
            <w:bottom w:val="none" w:sz="0" w:space="0" w:color="auto"/>
            <w:right w:val="none" w:sz="0" w:space="0" w:color="auto"/>
          </w:divBdr>
        </w:div>
        <w:div w:id="62259539">
          <w:marLeft w:val="0"/>
          <w:marRight w:val="0"/>
          <w:marTop w:val="121"/>
          <w:marBottom w:val="0"/>
          <w:divBdr>
            <w:top w:val="none" w:sz="0" w:space="0" w:color="auto"/>
            <w:left w:val="none" w:sz="0" w:space="0" w:color="auto"/>
            <w:bottom w:val="none" w:sz="0" w:space="0" w:color="auto"/>
            <w:right w:val="none" w:sz="0" w:space="0" w:color="auto"/>
          </w:divBdr>
        </w:div>
        <w:div w:id="1597011764">
          <w:marLeft w:val="0"/>
          <w:marRight w:val="0"/>
          <w:marTop w:val="121"/>
          <w:marBottom w:val="0"/>
          <w:divBdr>
            <w:top w:val="none" w:sz="0" w:space="0" w:color="auto"/>
            <w:left w:val="none" w:sz="0" w:space="0" w:color="auto"/>
            <w:bottom w:val="none" w:sz="0" w:space="0" w:color="auto"/>
            <w:right w:val="none" w:sz="0" w:space="0" w:color="auto"/>
          </w:divBdr>
        </w:div>
        <w:div w:id="1066336889">
          <w:marLeft w:val="0"/>
          <w:marRight w:val="0"/>
          <w:marTop w:val="121"/>
          <w:marBottom w:val="0"/>
          <w:divBdr>
            <w:top w:val="none" w:sz="0" w:space="0" w:color="auto"/>
            <w:left w:val="none" w:sz="0" w:space="0" w:color="auto"/>
            <w:bottom w:val="none" w:sz="0" w:space="0" w:color="auto"/>
            <w:right w:val="none" w:sz="0" w:space="0" w:color="auto"/>
          </w:divBdr>
        </w:div>
        <w:div w:id="1514488082">
          <w:marLeft w:val="0"/>
          <w:marRight w:val="0"/>
          <w:marTop w:val="121"/>
          <w:marBottom w:val="0"/>
          <w:divBdr>
            <w:top w:val="none" w:sz="0" w:space="0" w:color="auto"/>
            <w:left w:val="none" w:sz="0" w:space="0" w:color="auto"/>
            <w:bottom w:val="none" w:sz="0" w:space="0" w:color="auto"/>
            <w:right w:val="none" w:sz="0" w:space="0" w:color="auto"/>
          </w:divBdr>
        </w:div>
        <w:div w:id="1519738466">
          <w:marLeft w:val="0"/>
          <w:marRight w:val="0"/>
          <w:marTop w:val="121"/>
          <w:marBottom w:val="0"/>
          <w:divBdr>
            <w:top w:val="none" w:sz="0" w:space="0" w:color="auto"/>
            <w:left w:val="none" w:sz="0" w:space="0" w:color="auto"/>
            <w:bottom w:val="none" w:sz="0" w:space="0" w:color="auto"/>
            <w:right w:val="none" w:sz="0" w:space="0" w:color="auto"/>
          </w:divBdr>
        </w:div>
        <w:div w:id="56562935">
          <w:marLeft w:val="0"/>
          <w:marRight w:val="0"/>
          <w:marTop w:val="121"/>
          <w:marBottom w:val="0"/>
          <w:divBdr>
            <w:top w:val="none" w:sz="0" w:space="0" w:color="auto"/>
            <w:left w:val="none" w:sz="0" w:space="0" w:color="auto"/>
            <w:bottom w:val="none" w:sz="0" w:space="0" w:color="auto"/>
            <w:right w:val="none" w:sz="0" w:space="0" w:color="auto"/>
          </w:divBdr>
        </w:div>
        <w:div w:id="1120295578">
          <w:marLeft w:val="0"/>
          <w:marRight w:val="0"/>
          <w:marTop w:val="121"/>
          <w:marBottom w:val="0"/>
          <w:divBdr>
            <w:top w:val="none" w:sz="0" w:space="0" w:color="auto"/>
            <w:left w:val="none" w:sz="0" w:space="0" w:color="auto"/>
            <w:bottom w:val="none" w:sz="0" w:space="0" w:color="auto"/>
            <w:right w:val="none" w:sz="0" w:space="0" w:color="auto"/>
          </w:divBdr>
        </w:div>
        <w:div w:id="1798328557">
          <w:marLeft w:val="0"/>
          <w:marRight w:val="0"/>
          <w:marTop w:val="121"/>
          <w:marBottom w:val="0"/>
          <w:divBdr>
            <w:top w:val="none" w:sz="0" w:space="0" w:color="auto"/>
            <w:left w:val="none" w:sz="0" w:space="0" w:color="auto"/>
            <w:bottom w:val="none" w:sz="0" w:space="0" w:color="auto"/>
            <w:right w:val="none" w:sz="0" w:space="0" w:color="auto"/>
          </w:divBdr>
        </w:div>
        <w:div w:id="1149249354">
          <w:marLeft w:val="0"/>
          <w:marRight w:val="0"/>
          <w:marTop w:val="121"/>
          <w:marBottom w:val="0"/>
          <w:divBdr>
            <w:top w:val="none" w:sz="0" w:space="0" w:color="auto"/>
            <w:left w:val="none" w:sz="0" w:space="0" w:color="auto"/>
            <w:bottom w:val="none" w:sz="0" w:space="0" w:color="auto"/>
            <w:right w:val="none" w:sz="0" w:space="0" w:color="auto"/>
          </w:divBdr>
        </w:div>
        <w:div w:id="1523476544">
          <w:marLeft w:val="0"/>
          <w:marRight w:val="0"/>
          <w:marTop w:val="121"/>
          <w:marBottom w:val="0"/>
          <w:divBdr>
            <w:top w:val="none" w:sz="0" w:space="0" w:color="auto"/>
            <w:left w:val="none" w:sz="0" w:space="0" w:color="auto"/>
            <w:bottom w:val="none" w:sz="0" w:space="0" w:color="auto"/>
            <w:right w:val="none" w:sz="0" w:space="0" w:color="auto"/>
          </w:divBdr>
        </w:div>
        <w:div w:id="1932465044">
          <w:marLeft w:val="0"/>
          <w:marRight w:val="0"/>
          <w:marTop w:val="121"/>
          <w:marBottom w:val="0"/>
          <w:divBdr>
            <w:top w:val="none" w:sz="0" w:space="0" w:color="auto"/>
            <w:left w:val="none" w:sz="0" w:space="0" w:color="auto"/>
            <w:bottom w:val="none" w:sz="0" w:space="0" w:color="auto"/>
            <w:right w:val="none" w:sz="0" w:space="0" w:color="auto"/>
          </w:divBdr>
        </w:div>
        <w:div w:id="574558744">
          <w:marLeft w:val="0"/>
          <w:marRight w:val="0"/>
          <w:marTop w:val="121"/>
          <w:marBottom w:val="0"/>
          <w:divBdr>
            <w:top w:val="none" w:sz="0" w:space="0" w:color="auto"/>
            <w:left w:val="none" w:sz="0" w:space="0" w:color="auto"/>
            <w:bottom w:val="none" w:sz="0" w:space="0" w:color="auto"/>
            <w:right w:val="none" w:sz="0" w:space="0" w:color="auto"/>
          </w:divBdr>
        </w:div>
        <w:div w:id="543367346">
          <w:marLeft w:val="0"/>
          <w:marRight w:val="0"/>
          <w:marTop w:val="121"/>
          <w:marBottom w:val="0"/>
          <w:divBdr>
            <w:top w:val="none" w:sz="0" w:space="0" w:color="auto"/>
            <w:left w:val="none" w:sz="0" w:space="0" w:color="auto"/>
            <w:bottom w:val="none" w:sz="0" w:space="0" w:color="auto"/>
            <w:right w:val="none" w:sz="0" w:space="0" w:color="auto"/>
          </w:divBdr>
        </w:div>
        <w:div w:id="1800607610">
          <w:marLeft w:val="0"/>
          <w:marRight w:val="0"/>
          <w:marTop w:val="121"/>
          <w:marBottom w:val="0"/>
          <w:divBdr>
            <w:top w:val="none" w:sz="0" w:space="0" w:color="auto"/>
            <w:left w:val="none" w:sz="0" w:space="0" w:color="auto"/>
            <w:bottom w:val="none" w:sz="0" w:space="0" w:color="auto"/>
            <w:right w:val="none" w:sz="0" w:space="0" w:color="auto"/>
          </w:divBdr>
        </w:div>
        <w:div w:id="889540749">
          <w:marLeft w:val="0"/>
          <w:marRight w:val="0"/>
          <w:marTop w:val="121"/>
          <w:marBottom w:val="0"/>
          <w:divBdr>
            <w:top w:val="none" w:sz="0" w:space="0" w:color="auto"/>
            <w:left w:val="none" w:sz="0" w:space="0" w:color="auto"/>
            <w:bottom w:val="none" w:sz="0" w:space="0" w:color="auto"/>
            <w:right w:val="none" w:sz="0" w:space="0" w:color="auto"/>
          </w:divBdr>
        </w:div>
        <w:div w:id="1135097631">
          <w:marLeft w:val="0"/>
          <w:marRight w:val="0"/>
          <w:marTop w:val="121"/>
          <w:marBottom w:val="0"/>
          <w:divBdr>
            <w:top w:val="none" w:sz="0" w:space="0" w:color="auto"/>
            <w:left w:val="none" w:sz="0" w:space="0" w:color="auto"/>
            <w:bottom w:val="none" w:sz="0" w:space="0" w:color="auto"/>
            <w:right w:val="none" w:sz="0" w:space="0" w:color="auto"/>
          </w:divBdr>
        </w:div>
        <w:div w:id="1205484877">
          <w:marLeft w:val="0"/>
          <w:marRight w:val="0"/>
          <w:marTop w:val="121"/>
          <w:marBottom w:val="0"/>
          <w:divBdr>
            <w:top w:val="none" w:sz="0" w:space="0" w:color="auto"/>
            <w:left w:val="none" w:sz="0" w:space="0" w:color="auto"/>
            <w:bottom w:val="none" w:sz="0" w:space="0" w:color="auto"/>
            <w:right w:val="none" w:sz="0" w:space="0" w:color="auto"/>
          </w:divBdr>
        </w:div>
        <w:div w:id="1428576682">
          <w:marLeft w:val="0"/>
          <w:marRight w:val="0"/>
          <w:marTop w:val="121"/>
          <w:marBottom w:val="0"/>
          <w:divBdr>
            <w:top w:val="none" w:sz="0" w:space="0" w:color="auto"/>
            <w:left w:val="none" w:sz="0" w:space="0" w:color="auto"/>
            <w:bottom w:val="none" w:sz="0" w:space="0" w:color="auto"/>
            <w:right w:val="none" w:sz="0" w:space="0" w:color="auto"/>
          </w:divBdr>
        </w:div>
        <w:div w:id="1888643899">
          <w:marLeft w:val="0"/>
          <w:marRight w:val="0"/>
          <w:marTop w:val="121"/>
          <w:marBottom w:val="0"/>
          <w:divBdr>
            <w:top w:val="none" w:sz="0" w:space="0" w:color="auto"/>
            <w:left w:val="none" w:sz="0" w:space="0" w:color="auto"/>
            <w:bottom w:val="none" w:sz="0" w:space="0" w:color="auto"/>
            <w:right w:val="none" w:sz="0" w:space="0" w:color="auto"/>
          </w:divBdr>
        </w:div>
        <w:div w:id="1736515175">
          <w:marLeft w:val="0"/>
          <w:marRight w:val="0"/>
          <w:marTop w:val="121"/>
          <w:marBottom w:val="0"/>
          <w:divBdr>
            <w:top w:val="none" w:sz="0" w:space="0" w:color="auto"/>
            <w:left w:val="none" w:sz="0" w:space="0" w:color="auto"/>
            <w:bottom w:val="none" w:sz="0" w:space="0" w:color="auto"/>
            <w:right w:val="none" w:sz="0" w:space="0" w:color="auto"/>
          </w:divBdr>
        </w:div>
        <w:div w:id="1977686704">
          <w:marLeft w:val="0"/>
          <w:marRight w:val="0"/>
          <w:marTop w:val="121"/>
          <w:marBottom w:val="0"/>
          <w:divBdr>
            <w:top w:val="none" w:sz="0" w:space="0" w:color="auto"/>
            <w:left w:val="none" w:sz="0" w:space="0" w:color="auto"/>
            <w:bottom w:val="none" w:sz="0" w:space="0" w:color="auto"/>
            <w:right w:val="none" w:sz="0" w:space="0" w:color="auto"/>
          </w:divBdr>
        </w:div>
        <w:div w:id="1857184505">
          <w:marLeft w:val="0"/>
          <w:marRight w:val="0"/>
          <w:marTop w:val="121"/>
          <w:marBottom w:val="0"/>
          <w:divBdr>
            <w:top w:val="none" w:sz="0" w:space="0" w:color="auto"/>
            <w:left w:val="none" w:sz="0" w:space="0" w:color="auto"/>
            <w:bottom w:val="none" w:sz="0" w:space="0" w:color="auto"/>
            <w:right w:val="none" w:sz="0" w:space="0" w:color="auto"/>
          </w:divBdr>
        </w:div>
        <w:div w:id="366953020">
          <w:marLeft w:val="0"/>
          <w:marRight w:val="0"/>
          <w:marTop w:val="121"/>
          <w:marBottom w:val="0"/>
          <w:divBdr>
            <w:top w:val="none" w:sz="0" w:space="0" w:color="auto"/>
            <w:left w:val="none" w:sz="0" w:space="0" w:color="auto"/>
            <w:bottom w:val="none" w:sz="0" w:space="0" w:color="auto"/>
            <w:right w:val="none" w:sz="0" w:space="0" w:color="auto"/>
          </w:divBdr>
        </w:div>
        <w:div w:id="120610984">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DDC8C669712DC9D96D19F770520A69FE&amp;req=doc&amp;base=LAW&amp;n=296824&amp;dst=100304&amp;fld=134&amp;REFFIELD=134&amp;REFDST=100049&amp;REFDOC=318816&amp;REFBASE=LAW&amp;stat=refcode%3D16876%3Bdstident%3D100304%3Bindex%3D72" TargetMode="External"/><Relationship Id="rId21" Type="http://schemas.openxmlformats.org/officeDocument/2006/relationships/hyperlink" Target="http://www.consultant.ru/cons/cgi/online.cgi?rnd=DDC8C669712DC9D96D19F770520A69FE&amp;req=doc&amp;base=LAW&amp;n=317981&amp;dst=100105&amp;fld=134&amp;REFFIELD=134&amp;REFDST=100036&amp;REFDOC=318816&amp;REFBASE=LAW&amp;stat=refcode%3D16876%3Bdstident%3D100105%3Bindex%3D54" TargetMode="External"/><Relationship Id="rId42" Type="http://schemas.openxmlformats.org/officeDocument/2006/relationships/hyperlink" Target="http://www.consultant.ru/cons/cgi/online.cgi?rnd=DDC8C669712DC9D96D19F770520A69FE&amp;req=doc&amp;base=LAW&amp;n=296824&amp;REFFIELD=134&amp;REFDST=100066&amp;REFDOC=318816&amp;REFBASE=LAW&amp;stat=refcode%3D16876%3Bindex%3D92" TargetMode="External"/><Relationship Id="rId47" Type="http://schemas.openxmlformats.org/officeDocument/2006/relationships/hyperlink" Target="http://www.consultant.ru/cons/cgi/online.cgi?rnd=DDC8C669712DC9D96D19F770520A69FE&amp;req=doc&amp;base=LAW&amp;n=296824&amp;REFFIELD=134&amp;REFDST=100076&amp;REFDOC=318816&amp;REFBASE=LAW&amp;stat=refcode%3D16876%3Bindex%3D103" TargetMode="External"/><Relationship Id="rId63" Type="http://schemas.openxmlformats.org/officeDocument/2006/relationships/hyperlink" Target="http://www.consultant.ru/cons/cgi/online.cgi?rnd=DDC8C669712DC9D96D19F770520A69FE&amp;req=doc&amp;base=LAW&amp;n=220806&amp;REFFIELD=134&amp;REFDST=100098&amp;REFDOC=318816&amp;REFBASE=LAW&amp;stat=refcode%3D16876%3Bindex%3D127" TargetMode="External"/><Relationship Id="rId68" Type="http://schemas.openxmlformats.org/officeDocument/2006/relationships/hyperlink" Target="http://www.consultant.ru/cons/cgi/online.cgi?rnd=DDC8C669712DC9D96D19F770520A69FE&amp;req=doc&amp;base=LAW&amp;n=296824&amp;dst=100393&amp;fld=134&amp;REFFIELD=134&amp;REFDST=100122&amp;REFDOC=318816&amp;REFBASE=LAW&amp;stat=refcode%3D16876%3Bdstident%3D100393%3Bindex%3D156" TargetMode="External"/><Relationship Id="rId84" Type="http://schemas.openxmlformats.org/officeDocument/2006/relationships/hyperlink" Target="http://www.consultant.ru/cons/cgi/online.cgi?rnd=DDC8C669712DC9D96D19F770520A69FE&amp;req=doc&amp;base=LAW&amp;n=169776&amp;REFFIELD=134&amp;REFDST=100163&amp;REFDOC=318816&amp;REFBASE=LAW&amp;stat=refcode%3D16876%3Bindex%3D204" TargetMode="External"/><Relationship Id="rId89" Type="http://schemas.openxmlformats.org/officeDocument/2006/relationships/hyperlink" Target="http://www.consultant.ru/cons/cgi/online.cgi?rnd=DDC8C669712DC9D96D19F770520A69FE&amp;req=doc&amp;base=LAW&amp;n=304426&amp;dst=100076&amp;fld=134&amp;REFFIELD=134&amp;REFDST=100167&amp;REFDOC=318816&amp;REFBASE=LAW&amp;stat=refcode%3D16876%3Bdstident%3D100076%3Bindex%3D209" TargetMode="External"/><Relationship Id="rId112" Type="http://schemas.openxmlformats.org/officeDocument/2006/relationships/hyperlink" Target="http://www.consultant.ru/cons/cgi/online.cgi?rnd=DDC8C669712DC9D96D19F770520A69FE&amp;req=doc&amp;base=LAW&amp;n=296824&amp;dst=100149&amp;fld=134&amp;REFFIELD=134&amp;REFDST=100204&amp;REFDOC=318816&amp;REFBASE=LAW&amp;stat=refcode%3D16876%3Bdstident%3D100149%3Bindex%3D251" TargetMode="External"/><Relationship Id="rId16" Type="http://schemas.openxmlformats.org/officeDocument/2006/relationships/hyperlink" Target="http://www.consultant.ru/cons/cgi/online.cgi?rnd=DDC8C669712DC9D96D19F770520A69FE&amp;req=doc&amp;base=LAW&amp;n=296824&amp;dst=161&amp;fld=134&amp;REFFIELD=134&amp;REFDST=100031&amp;REFDOC=318816&amp;REFBASE=LAW&amp;stat=refcode%3D16876%3Bdstident%3D161%3Bindex%3D48" TargetMode="External"/><Relationship Id="rId107" Type="http://schemas.openxmlformats.org/officeDocument/2006/relationships/hyperlink" Target="http://www.consultant.ru/cons/cgi/online.cgi?rnd=DDC8C669712DC9D96D19F770520A69FE&amp;req=doc&amp;base=LAW&amp;n=296824&amp;dst=72&amp;fld=134&amp;REFFIELD=134&amp;REFDST=100197&amp;REFDOC=318816&amp;REFBASE=LAW&amp;stat=refcode%3D16876%3Bdstident%3D72%3Bindex%3D244" TargetMode="External"/><Relationship Id="rId11" Type="http://schemas.openxmlformats.org/officeDocument/2006/relationships/hyperlink" Target="http://www.consultant.ru/cons/cgi/online.cgi?rnd=DDC8C669712DC9D96D19F770520A69FE&amp;req=doc&amp;base=LAW&amp;n=296824&amp;dst=100376&amp;fld=134&amp;REFFIELD=134&amp;REFDST=100022&amp;REFDOC=318816&amp;REFBASE=LAW&amp;stat=refcode%3D16876%3Bdstident%3D100376%3Bindex%3D37" TargetMode="External"/><Relationship Id="rId32" Type="http://schemas.openxmlformats.org/officeDocument/2006/relationships/hyperlink" Target="http://www.consultant.ru/cons/cgi/online.cgi?rnd=DDC8C669712DC9D96D19F770520A69FE&amp;req=doc&amp;base=LAW&amp;n=296824&amp;REFFIELD=134&amp;REFDST=100056&amp;REFDOC=318816&amp;REFBASE=LAW&amp;stat=refcode%3D16876%3Bindex%3D80" TargetMode="External"/><Relationship Id="rId37" Type="http://schemas.openxmlformats.org/officeDocument/2006/relationships/hyperlink" Target="http://www.consultant.ru/cons/cgi/online.cgi?rnd=DDC8C669712DC9D96D19F770520A69FE&amp;req=doc&amp;base=LAW&amp;n=296824&amp;dst=142&amp;fld=134&amp;REFFIELD=134&amp;REFDST=100062&amp;REFDOC=318816&amp;REFBASE=LAW&amp;stat=refcode%3D16876%3Bdstident%3D142%3Bindex%3D87" TargetMode="External"/><Relationship Id="rId53" Type="http://schemas.openxmlformats.org/officeDocument/2006/relationships/hyperlink" Target="http://www.consultant.ru/cons/cgi/online.cgi?rnd=DDC8C669712DC9D96D19F770520A69FE&amp;req=doc&amp;base=LAW&amp;n=296824&amp;dst=214&amp;fld=134&amp;REFFIELD=134&amp;REFDST=100082&amp;REFDOC=318816&amp;REFBASE=LAW&amp;stat=refcode%3D16876%3Bdstident%3D214%3Bindex%3D109" TargetMode="External"/><Relationship Id="rId58" Type="http://schemas.openxmlformats.org/officeDocument/2006/relationships/hyperlink" Target="http://www.consultant.ru/cons/cgi/online.cgi?rnd=DDC8C669712DC9D96D19F770520A69FE&amp;req=doc&amp;base=LAW&amp;n=317659&amp;dst=7462&amp;fld=134&amp;REFFIELD=134&amp;REFDST=100084&amp;REFDOC=318816&amp;REFBASE=LAW&amp;stat=refcode%3D16876%3Bdstident%3D7462%3Bindex%3D111" TargetMode="External"/><Relationship Id="rId74" Type="http://schemas.openxmlformats.org/officeDocument/2006/relationships/hyperlink" Target="http://www.consultant.ru/cons/cgi/online.cgi?rnd=DDC8C669712DC9D96D19F770520A69FE&amp;req=doc&amp;base=LAW&amp;n=136843&amp;dst=100009&amp;fld=134&amp;REFFIELD=134&amp;REFDST=100139&amp;REFDOC=318816&amp;REFBASE=LAW&amp;stat=refcode%3D16876%3Bdstident%3D100009%3Bindex%3D174" TargetMode="External"/><Relationship Id="rId79" Type="http://schemas.openxmlformats.org/officeDocument/2006/relationships/hyperlink" Target="http://www.consultant.ru/cons/cgi/online.cgi?rnd=DDC8C669712DC9D96D19F770520A69FE&amp;req=doc&amp;base=LAW&amp;n=296824&amp;dst=117&amp;fld=134&amp;REFFIELD=134&amp;REFDST=100151&amp;REFDOC=318816&amp;REFBASE=LAW&amp;stat=refcode%3D16876%3Bdstident%3D117%3Bindex%3D189" TargetMode="External"/><Relationship Id="rId102" Type="http://schemas.openxmlformats.org/officeDocument/2006/relationships/hyperlink" Target="http://www.consultant.ru/cons/cgi/online.cgi?rnd=DDC8C669712DC9D96D19F770520A69FE&amp;req=doc&amp;base=LAW&amp;n=296824&amp;dst=100146&amp;fld=134&amp;REFFIELD=134&amp;REFDST=100194&amp;REFDOC=318816&amp;REFBASE=LAW&amp;stat=refcode%3D16876%3Bdstident%3D100146%3Bindex%3D241" TargetMode="External"/><Relationship Id="rId5" Type="http://schemas.openxmlformats.org/officeDocument/2006/relationships/hyperlink" Target="http://www.consultant.ru/cons/cgi/online.cgi?rnd=DDC8C669712DC9D96D19F770520A69FE&amp;req=doc&amp;base=LAW&amp;n=296824&amp;dst=100258&amp;fld=134&amp;REFFIELD=134&amp;REFDST=100007&amp;REFDOC=318816&amp;REFBASE=LAW&amp;stat=refcode%3D16876%3Bdstident%3D100258%3Bindex%3D19" TargetMode="External"/><Relationship Id="rId90" Type="http://schemas.openxmlformats.org/officeDocument/2006/relationships/hyperlink" Target="http://www.consultant.ru/cons/cgi/online.cgi?rnd=DDC8C669712DC9D96D19F770520A69FE&amp;req=doc&amp;base=LAW&amp;n=304426&amp;dst=100077&amp;fld=134&amp;REFFIELD=134&amp;REFDST=100167&amp;REFDOC=318816&amp;REFBASE=LAW&amp;stat=refcode%3D16876%3Bdstident%3D100077%3Bindex%3D209" TargetMode="External"/><Relationship Id="rId95" Type="http://schemas.openxmlformats.org/officeDocument/2006/relationships/hyperlink" Target="http://www.consultant.ru/cons/cgi/online.cgi?rnd=DDC8C669712DC9D96D19F770520A69FE&amp;req=doc&amp;base=LAW&amp;n=306690&amp;dst=100129&amp;fld=134&amp;REFFIELD=134&amp;REFDST=100179&amp;REFDOC=318816&amp;REFBASE=LAW&amp;stat=refcode%3D16876%3Bdstident%3D100129%3Bindex%3D224" TargetMode="External"/><Relationship Id="rId22" Type="http://schemas.openxmlformats.org/officeDocument/2006/relationships/hyperlink" Target="http://www.consultant.ru/cons/cgi/online.cgi?rnd=DDC8C669712DC9D96D19F770520A69FE&amp;req=doc&amp;base=LAW&amp;n=136843&amp;dst=100135&amp;fld=134&amp;REFFIELD=134&amp;REFDST=100037&amp;REFDOC=318816&amp;REFBASE=LAW&amp;stat=refcode%3D16876%3Bdstident%3D100135%3Bindex%3D56" TargetMode="External"/><Relationship Id="rId27" Type="http://schemas.openxmlformats.org/officeDocument/2006/relationships/hyperlink" Target="http://www.consultant.ru/cons/cgi/online.cgi?rnd=DDC8C669712DC9D96D19F770520A69FE&amp;req=doc&amp;base=LAW&amp;n=296824&amp;dst=100146&amp;fld=134&amp;REFFIELD=134&amp;REFDST=100050&amp;REFDOC=318816&amp;REFBASE=LAW&amp;stat=refcode%3D16876%3Bdstident%3D100146%3Bindex%3D73" TargetMode="External"/><Relationship Id="rId43" Type="http://schemas.openxmlformats.org/officeDocument/2006/relationships/hyperlink" Target="http://www.consultant.ru/cons/cgi/online.cgi?rnd=DDC8C669712DC9D96D19F770520A69FE&amp;req=doc&amp;base=LAW&amp;n=296824&amp;dst=117&amp;fld=134&amp;REFFIELD=134&amp;REFDST=100072&amp;REFDOC=318816&amp;REFBASE=LAW&amp;stat=refcode%3D16876%3Bdstident%3D117%3Bindex%3D98" TargetMode="External"/><Relationship Id="rId48" Type="http://schemas.openxmlformats.org/officeDocument/2006/relationships/hyperlink" Target="http://www.consultant.ru/cons/cgi/online.cgi?rnd=DDC8C669712DC9D96D19F770520A69FE&amp;req=doc&amp;base=LAW&amp;n=296824&amp;dst=100393&amp;fld=134&amp;REFFIELD=134&amp;REFDST=100077&amp;REFDOC=318816&amp;REFBASE=LAW&amp;stat=refcode%3D16876%3Bdstident%3D100393%3Bindex%3D104" TargetMode="External"/><Relationship Id="rId64" Type="http://schemas.openxmlformats.org/officeDocument/2006/relationships/hyperlink" Target="http://www.consultant.ru/cons/cgi/online.cgi?rnd=DDC8C669712DC9D96D19F770520A69FE&amp;req=doc&amp;base=LAW&amp;n=296824&amp;dst=212&amp;fld=134&amp;REFFIELD=134&amp;REFDST=100111&amp;REFDOC=318816&amp;REFBASE=LAW&amp;stat=refcode%3D16876%3Bdstident%3D212%3Bindex%3D142" TargetMode="External"/><Relationship Id="rId69" Type="http://schemas.openxmlformats.org/officeDocument/2006/relationships/hyperlink" Target="http://www.consultant.ru/cons/cgi/online.cgi?rnd=DDC8C669712DC9D96D19F770520A69FE&amp;req=doc&amp;base=LAW&amp;n=296824&amp;dst=100390&amp;fld=134&amp;REFFIELD=134&amp;REFDST=100122&amp;REFDOC=318816&amp;REFBASE=LAW&amp;stat=refcode%3D16876%3Bdstident%3D100390%3Bindex%3D156" TargetMode="External"/><Relationship Id="rId113" Type="http://schemas.openxmlformats.org/officeDocument/2006/relationships/hyperlink" Target="http://www.consultant.ru/cons/cgi/online.cgi?rnd=DDC8C669712DC9D96D19F770520A69FE&amp;req=doc&amp;base=LAW&amp;n=296824&amp;dst=59&amp;fld=134&amp;REFFIELD=134&amp;REFDST=100204&amp;REFDOC=318816&amp;REFBASE=LAW&amp;stat=refcode%3D16876%3Bdstident%3D59%3Bindex%3D251" TargetMode="External"/><Relationship Id="rId80" Type="http://schemas.openxmlformats.org/officeDocument/2006/relationships/hyperlink" Target="http://www.consultant.ru/cons/cgi/online.cgi?rnd=DDC8C669712DC9D96D19F770520A69FE&amp;req=doc&amp;base=LAW&amp;n=306370&amp;REFFIELD=134&amp;REFDST=100155&amp;REFDOC=318816&amp;REFBASE=LAW&amp;stat=refcode%3D16876%3Bindex%3D195" TargetMode="External"/><Relationship Id="rId85" Type="http://schemas.openxmlformats.org/officeDocument/2006/relationships/hyperlink" Target="http://www.consultant.ru/cons/cgi/online.cgi?rnd=DDC8C669712DC9D96D19F770520A69FE&amp;req=doc&amp;base=LAW&amp;n=296824&amp;dst=314&amp;fld=134&amp;REFFIELD=134&amp;REFDST=100164&amp;REFDOC=318816&amp;REFBASE=LAW&amp;stat=refcode%3D16876%3Bdstident%3D314%3Bindex%3D205" TargetMode="External"/><Relationship Id="rId12" Type="http://schemas.openxmlformats.org/officeDocument/2006/relationships/hyperlink" Target="http://www.consultant.ru/cons/cgi/online.cgi?rnd=DDC8C669712DC9D96D19F770520A69FE&amp;req=doc&amp;base=LAW&amp;n=317981&amp;REFFIELD=134&amp;REFDST=100027&amp;REFDOC=318816&amp;REFBASE=LAW&amp;stat=refcode%3D16876%3Bindex%3D43" TargetMode="External"/><Relationship Id="rId17" Type="http://schemas.openxmlformats.org/officeDocument/2006/relationships/hyperlink" Target="http://www.consultant.ru/cons/cgi/online.cgi?rnd=DDC8C669712DC9D96D19F770520A69FE&amp;req=doc&amp;base=LAW&amp;n=136843&amp;REFFIELD=134&amp;REFDST=100032&amp;REFDOC=318816&amp;REFBASE=LAW&amp;stat=refcode%3D16876%3Bindex%3D50" TargetMode="External"/><Relationship Id="rId33" Type="http://schemas.openxmlformats.org/officeDocument/2006/relationships/hyperlink" Target="http://www.consultant.ru/cons/cgi/online.cgi?rnd=DDC8C669712DC9D96D19F770520A69FE&amp;req=doc&amp;base=LAW&amp;n=296824&amp;dst=298&amp;fld=134&amp;REFFIELD=134&amp;REFDST=100059&amp;REFDOC=318816&amp;REFBASE=LAW&amp;stat=refcode%3D16876%3Bdstident%3D298%3Bindex%3D84" TargetMode="External"/><Relationship Id="rId38" Type="http://schemas.openxmlformats.org/officeDocument/2006/relationships/hyperlink" Target="http://www.consultant.ru/cons/cgi/online.cgi?rnd=DDC8C669712DC9D96D19F770520A69FE&amp;req=doc&amp;base=LAW&amp;n=296824&amp;dst=314&amp;fld=134&amp;REFFIELD=134&amp;REFDST=100062&amp;REFDOC=318816&amp;REFBASE=LAW&amp;stat=refcode%3D16876%3Bdstident%3D314%3Bindex%3D87" TargetMode="External"/><Relationship Id="rId59" Type="http://schemas.openxmlformats.org/officeDocument/2006/relationships/hyperlink" Target="http://www.consultant.ru/cons/cgi/online.cgi?rnd=DDC8C669712DC9D96D19F770520A69FE&amp;req=doc&amp;base=LAW&amp;n=317659&amp;REFFIELD=134&amp;REFDST=100086&amp;REFDOC=318816&amp;REFBASE=LAW&amp;stat=refcode%3D16876%3Bindex%3D113" TargetMode="External"/><Relationship Id="rId103" Type="http://schemas.openxmlformats.org/officeDocument/2006/relationships/hyperlink" Target="http://www.consultant.ru/cons/cgi/online.cgi?rnd=DDC8C669712DC9D96D19F770520A69FE&amp;req=doc&amp;base=LAW&amp;n=296824&amp;dst=304&amp;fld=134&amp;REFFIELD=134&amp;REFDST=100194&amp;REFDOC=318816&amp;REFBASE=LAW&amp;stat=refcode%3D16876%3Bdstident%3D304%3Bindex%3D241" TargetMode="External"/><Relationship Id="rId108" Type="http://schemas.openxmlformats.org/officeDocument/2006/relationships/hyperlink" Target="http://www.consultant.ru/cons/cgi/online.cgi?rnd=DDC8C669712DC9D96D19F770520A69FE&amp;req=doc&amp;base=LAW&amp;n=296824&amp;dst=305&amp;fld=134&amp;REFFIELD=134&amp;REFDST=100197&amp;REFDOC=318816&amp;REFBASE=LAW&amp;stat=refcode%3D16876%3Bdstident%3D305%3Bindex%3D244" TargetMode="External"/><Relationship Id="rId54" Type="http://schemas.openxmlformats.org/officeDocument/2006/relationships/hyperlink" Target="http://www.consultant.ru/cons/cgi/online.cgi?rnd=DDC8C669712DC9D96D19F770520A69FE&amp;req=doc&amp;base=LAW&amp;n=296824&amp;dst=100357&amp;fld=134&amp;REFFIELD=134&amp;REFDST=100082&amp;REFDOC=318816&amp;REFBASE=LAW&amp;stat=refcode%3D16876%3Bdstident%3D100357%3Bindex%3D109" TargetMode="External"/><Relationship Id="rId70" Type="http://schemas.openxmlformats.org/officeDocument/2006/relationships/hyperlink" Target="http://www.consultant.ru/cons/cgi/online.cgi?rnd=DDC8C669712DC9D96D19F770520A69FE&amp;req=doc&amp;base=LAW&amp;n=296824&amp;dst=100180&amp;fld=134&amp;REFFIELD=134&amp;REFDST=100122&amp;REFDOC=318816&amp;REFBASE=LAW&amp;stat=refcode%3D16876%3Bdstident%3D100180%3Bindex%3D156" TargetMode="External"/><Relationship Id="rId75" Type="http://schemas.openxmlformats.org/officeDocument/2006/relationships/hyperlink" Target="http://www.consultant.ru/cons/cgi/online.cgi?rnd=DDC8C669712DC9D96D19F770520A69FE&amp;req=doc&amp;base=LAW&amp;n=298024&amp;REFFIELD=134&amp;REFDST=100145&amp;REFDOC=318816&amp;REFBASE=LAW&amp;stat=refcode%3D16876%3Bindex%3D181" TargetMode="External"/><Relationship Id="rId91" Type="http://schemas.openxmlformats.org/officeDocument/2006/relationships/hyperlink" Target="http://www.consultant.ru/cons/cgi/online.cgi?rnd=DDC8C669712DC9D96D19F770520A69FE&amp;req=doc&amp;base=LAW&amp;n=296824&amp;REFFIELD=134&amp;REFDST=100167&amp;REFDOC=318816&amp;REFBASE=LAW&amp;stat=refcode%3D16876%3Bindex%3D209" TargetMode="External"/><Relationship Id="rId96" Type="http://schemas.openxmlformats.org/officeDocument/2006/relationships/hyperlink" Target="http://www.consultant.ru/cons/cgi/online.cgi?rnd=DDC8C669712DC9D96D19F770520A69FE&amp;req=doc&amp;base=LAW&amp;n=306690&amp;dst=100132&amp;fld=134&amp;REFFIELD=134&amp;REFDST=100179&amp;REFDOC=318816&amp;REFBASE=LAW&amp;stat=refcode%3D16876%3Bdstident%3D100132%3Bindex%3D224" TargetMode="External"/><Relationship Id="rId1" Type="http://schemas.openxmlformats.org/officeDocument/2006/relationships/styles" Target="styles.xml"/><Relationship Id="rId6" Type="http://schemas.openxmlformats.org/officeDocument/2006/relationships/hyperlink" Target="http://www.consultant.ru/cons/cgi/online.cgi?rnd=DDC8C669712DC9D96D19F770520A69FE&amp;req=doc&amp;base=LAW&amp;n=296824&amp;REFFIELD=134&amp;REFDST=100012&amp;REFDOC=318816&amp;REFBASE=LAW&amp;stat=refcode%3D16876%3Bindex%3D25" TargetMode="External"/><Relationship Id="rId15" Type="http://schemas.openxmlformats.org/officeDocument/2006/relationships/hyperlink" Target="http://www.consultant.ru/cons/cgi/online.cgi?rnd=DDC8C669712DC9D96D19F770520A69FE&amp;req=doc&amp;base=LAW&amp;n=296824&amp;dst=100403&amp;fld=134&amp;REFFIELD=134&amp;REFDST=100030&amp;REFDOC=318816&amp;REFBASE=LAW&amp;stat=refcode%3D16876%3Bdstident%3D100403%3Bindex%3D47" TargetMode="External"/><Relationship Id="rId23" Type="http://schemas.openxmlformats.org/officeDocument/2006/relationships/hyperlink" Target="http://www.consultant.ru/cons/cgi/online.cgi?rnd=DDC8C669712DC9D96D19F770520A69FE&amp;req=doc&amp;base=LAW&amp;n=136843&amp;dst=100148&amp;fld=134&amp;REFFIELD=134&amp;REFDST=100037&amp;REFDOC=318816&amp;REFBASE=LAW&amp;stat=refcode%3D16876%3Bdstident%3D100148%3Bindex%3D56" TargetMode="External"/><Relationship Id="rId28" Type="http://schemas.openxmlformats.org/officeDocument/2006/relationships/hyperlink" Target="http://www.consultant.ru/cons/cgi/online.cgi?rnd=DDC8C669712DC9D96D19F770520A69FE&amp;req=doc&amp;base=LAW&amp;n=296824&amp;dst=72&amp;fld=134&amp;REFFIELD=134&amp;REFDST=100051&amp;REFDOC=318816&amp;REFBASE=LAW&amp;stat=refcode%3D16876%3Bdstident%3D72%3Bindex%3D74" TargetMode="External"/><Relationship Id="rId36" Type="http://schemas.openxmlformats.org/officeDocument/2006/relationships/hyperlink" Target="http://www.consultant.ru/cons/cgi/online.cgi?rnd=DDC8C669712DC9D96D19F770520A69FE&amp;req=doc&amp;base=LAW&amp;n=296824&amp;REFFIELD=134&amp;REFDST=100060&amp;REFDOC=318816&amp;REFBASE=LAW&amp;stat=refcode%3D16876%3Bindex%3D85" TargetMode="External"/><Relationship Id="rId49" Type="http://schemas.openxmlformats.org/officeDocument/2006/relationships/hyperlink" Target="http://www.consultant.ru/cons/cgi/online.cgi?rnd=DDC8C669712DC9D96D19F770520A69FE&amp;req=doc&amp;base=LAW&amp;n=296824&amp;REFFIELD=134&amp;REFDST=100078&amp;REFDOC=318816&amp;REFBASE=LAW&amp;stat=refcode%3D16876%3Bindex%3D105" TargetMode="External"/><Relationship Id="rId57" Type="http://schemas.openxmlformats.org/officeDocument/2006/relationships/hyperlink" Target="http://www.consultant.ru/cons/cgi/online.cgi?rnd=DDC8C669712DC9D96D19F770520A69FE&amp;req=doc&amp;base=LAW&amp;n=296824&amp;dst=221&amp;fld=134&amp;REFFIELD=134&amp;REFDST=100083&amp;REFDOC=318816&amp;REFBASE=LAW&amp;stat=refcode%3D16876%3Bdstident%3D221%3Bindex%3D110" TargetMode="External"/><Relationship Id="rId106" Type="http://schemas.openxmlformats.org/officeDocument/2006/relationships/hyperlink" Target="http://www.consultant.ru/cons/cgi/online.cgi?rnd=DDC8C669712DC9D96D19F770520A69FE&amp;req=doc&amp;base=LAW&amp;n=296824&amp;dst=100304&amp;fld=134&amp;REFFIELD=134&amp;REFDST=100196&amp;REFDOC=318816&amp;REFBASE=LAW&amp;stat=refcode%3D16876%3Bdstident%3D100304%3Bindex%3D243" TargetMode="External"/><Relationship Id="rId114" Type="http://schemas.openxmlformats.org/officeDocument/2006/relationships/fontTable" Target="fontTable.xml"/><Relationship Id="rId10" Type="http://schemas.openxmlformats.org/officeDocument/2006/relationships/hyperlink" Target="http://www.consultant.ru/cons/cgi/online.cgi?rnd=DDC8C669712DC9D96D19F770520A69FE&amp;req=doc&amp;base=LAW&amp;n=296824&amp;REFFIELD=134&amp;REFDST=100020&amp;REFDOC=318816&amp;REFBASE=LAW&amp;stat=refcode%3D16876%3Bindex%3D35" TargetMode="External"/><Relationship Id="rId31" Type="http://schemas.openxmlformats.org/officeDocument/2006/relationships/hyperlink" Target="http://www.consultant.ru/cons/cgi/online.cgi?rnd=DDC8C669712DC9D96D19F770520A69FE&amp;req=doc&amp;base=LAW&amp;n=296824&amp;dst=100304&amp;fld=134&amp;REFFIELD=134&amp;REFDST=100055&amp;REFDOC=318816&amp;REFBASE=LAW&amp;stat=refcode%3D16876%3Bdstident%3D100304%3Bindex%3D79" TargetMode="External"/><Relationship Id="rId44" Type="http://schemas.openxmlformats.org/officeDocument/2006/relationships/hyperlink" Target="http://www.consultant.ru/cons/cgi/online.cgi?rnd=DDC8C669712DC9D96D19F770520A69FE&amp;req=doc&amp;base=LAW&amp;n=312897&amp;dst=100010&amp;fld=134&amp;REFFIELD=134&amp;REFDST=100073&amp;REFDOC=318816&amp;REFBASE=LAW&amp;stat=refcode%3D16876%3Bdstident%3D100010%3Bindex%3D99" TargetMode="External"/><Relationship Id="rId52" Type="http://schemas.openxmlformats.org/officeDocument/2006/relationships/hyperlink" Target="http://www.consultant.ru/cons/cgi/online.cgi?rnd=DDC8C669712DC9D96D19F770520A69FE&amp;req=doc&amp;base=LAW&amp;n=296824&amp;REFFIELD=134&amp;REFDST=100080&amp;REFDOC=318816&amp;REFBASE=LAW&amp;stat=refcode%3D16876%3Bindex%3D107" TargetMode="External"/><Relationship Id="rId60" Type="http://schemas.openxmlformats.org/officeDocument/2006/relationships/hyperlink" Target="http://www.consultant.ru/cons/cgi/online.cgi?rnd=DDC8C669712DC9D96D19F770520A69FE&amp;req=doc&amp;base=LAW&amp;n=296824&amp;dst=100258&amp;fld=134&amp;REFFIELD=134&amp;REFDST=100090&amp;REFDOC=318816&amp;REFBASE=LAW&amp;stat=refcode%3D16876%3Bdstident%3D100258%3Bindex%3D118" TargetMode="External"/><Relationship Id="rId65" Type="http://schemas.openxmlformats.org/officeDocument/2006/relationships/hyperlink" Target="http://www.consultant.ru/cons/cgi/online.cgi?rnd=DDC8C669712DC9D96D19F770520A69FE&amp;req=doc&amp;base=LAW&amp;n=296824&amp;dst=100393&amp;fld=134&amp;REFFIELD=134&amp;REFDST=100111&amp;REFDOC=318816&amp;REFBASE=LAW&amp;stat=refcode%3D16876%3Bdstident%3D100393%3Bindex%3D142" TargetMode="External"/><Relationship Id="rId73" Type="http://schemas.openxmlformats.org/officeDocument/2006/relationships/hyperlink" Target="http://www.consultant.ru/cons/cgi/online.cgi?rnd=DDC8C669712DC9D96D19F770520A69FE&amp;req=doc&amp;base=LAW&amp;n=296824&amp;REFFIELD=134&amp;REFDST=100139&amp;REFDOC=318816&amp;REFBASE=LAW&amp;stat=refcode%3D16876%3Bindex%3D174" TargetMode="External"/><Relationship Id="rId78" Type="http://schemas.openxmlformats.org/officeDocument/2006/relationships/hyperlink" Target="http://www.consultant.ru/cons/cgi/online.cgi?rnd=DDC8C669712DC9D96D19F770520A69FE&amp;req=doc&amp;base=LAW&amp;n=296824&amp;dst=44&amp;fld=134&amp;REFFIELD=134&amp;REFDST=100151&amp;REFDOC=318816&amp;REFBASE=LAW&amp;stat=refcode%3D16876%3Bdstident%3D44%3Bindex%3D189" TargetMode="External"/><Relationship Id="rId81" Type="http://schemas.openxmlformats.org/officeDocument/2006/relationships/hyperlink" Target="http://www.consultant.ru/cons/cgi/online.cgi?rnd=DDC8C669712DC9D96D19F770520A69FE&amp;req=doc&amp;base=LAW&amp;n=306370&amp;REFFIELD=134&amp;REFDST=100155&amp;REFDOC=318816&amp;REFBASE=LAW&amp;stat=refcode%3D16876%3Bindex%3D195" TargetMode="External"/><Relationship Id="rId86" Type="http://schemas.openxmlformats.org/officeDocument/2006/relationships/hyperlink" Target="http://www.consultant.ru/cons/cgi/online.cgi?rnd=DDC8C669712DC9D96D19F770520A69FE&amp;req=doc&amp;base=LAW&amp;n=296824&amp;dst=100215&amp;fld=134&amp;REFFIELD=134&amp;REFDST=100164&amp;REFDOC=318816&amp;REFBASE=LAW&amp;stat=refcode%3D16876%3Bdstident%3D100215%3Bindex%3D205" TargetMode="External"/><Relationship Id="rId94" Type="http://schemas.openxmlformats.org/officeDocument/2006/relationships/hyperlink" Target="http://www.consultant.ru/cons/cgi/online.cgi?rnd=DDC8C669712DC9D96D19F770520A69FE&amp;req=doc&amp;base=LAW&amp;n=296824&amp;dst=100146&amp;fld=134&amp;REFFIELD=134&amp;REFDST=100178&amp;REFDOC=318816&amp;REFBASE=LAW&amp;stat=refcode%3D16876%3Bdstident%3D100146%3Bindex%3D223" TargetMode="External"/><Relationship Id="rId99" Type="http://schemas.openxmlformats.org/officeDocument/2006/relationships/hyperlink" Target="http://www.consultant.ru/cons/cgi/online.cgi?rnd=DDC8C669712DC9D96D19F770520A69FE&amp;req=doc&amp;base=LAW&amp;n=157774&amp;REFFIELD=134&amp;REFDST=100186&amp;REFDOC=318816&amp;REFBASE=LAW&amp;stat=refcode%3D16876%3Bindex%3D231" TargetMode="External"/><Relationship Id="rId101" Type="http://schemas.openxmlformats.org/officeDocument/2006/relationships/hyperlink" Target="http://www.consultant.ru/cons/cgi/online.cgi?rnd=DDC8C669712DC9D96D19F770520A69FE&amp;req=doc&amp;base=LAW&amp;n=296824&amp;dst=100376&amp;fld=134&amp;REFFIELD=134&amp;REFDST=100190&amp;REFDOC=318816&amp;REFBASE=LAW&amp;stat=refcode%3D16876%3Bdstident%3D100376%3Bindex%3D236" TargetMode="External"/><Relationship Id="rId4" Type="http://schemas.openxmlformats.org/officeDocument/2006/relationships/hyperlink" Target="http://www.consultant.ru/cons/cgi/online.cgi?rnd=DDC8C669712DC9D96D19F770520A69FE&amp;req=doc&amp;base=LAW&amp;n=318816&amp;dst=100005&amp;fld=134" TargetMode="External"/><Relationship Id="rId9" Type="http://schemas.openxmlformats.org/officeDocument/2006/relationships/hyperlink" Target="http://www.consultant.ru/cons/cgi/online.cgi?rnd=DDC8C669712DC9D96D19F770520A69FE&amp;req=doc&amp;base=LAW&amp;n=296824&amp;dst=302&amp;fld=134&amp;REFFIELD=134&amp;REFDST=100020&amp;REFDOC=318816&amp;REFBASE=LAW&amp;stat=refcode%3D16876%3Bdstident%3D302%3Bindex%3D35" TargetMode="External"/><Relationship Id="rId13" Type="http://schemas.openxmlformats.org/officeDocument/2006/relationships/hyperlink" Target="http://www.consultant.ru/cons/cgi/online.cgi?rnd=DDC8C669712DC9D96D19F770520A69FE&amp;req=doc&amp;base=LAW&amp;n=306690&amp;dst=100147&amp;fld=134&amp;REFFIELD=134&amp;REFDST=100028&amp;REFDOC=318816&amp;REFBASE=LAW&amp;stat=refcode%3D16876%3Bdstident%3D100147%3Bindex%3D44" TargetMode="External"/><Relationship Id="rId18" Type="http://schemas.openxmlformats.org/officeDocument/2006/relationships/hyperlink" Target="http://www.consultant.ru/cons/cgi/online.cgi?rnd=DDC8C669712DC9D96D19F770520A69FE&amp;req=doc&amp;base=LAW&amp;n=296824&amp;dst=100403&amp;fld=134&amp;REFFIELD=134&amp;REFDST=100033&amp;REFDOC=318816&amp;REFBASE=LAW&amp;stat=refcode%3D16876%3Bdstident%3D100403%3Bindex%3D51" TargetMode="External"/><Relationship Id="rId39" Type="http://schemas.openxmlformats.org/officeDocument/2006/relationships/hyperlink" Target="http://www.consultant.ru/cons/cgi/online.cgi?rnd=DDC8C669712DC9D96D19F770520A69FE&amp;req=doc&amp;base=LAW&amp;n=296824&amp;dst=100393&amp;fld=134&amp;REFFIELD=134&amp;REFDST=100064&amp;REFDOC=318816&amp;REFBASE=LAW&amp;stat=refcode%3D16876%3Bdstident%3D100393%3Bindex%3D90" TargetMode="External"/><Relationship Id="rId109" Type="http://schemas.openxmlformats.org/officeDocument/2006/relationships/hyperlink" Target="http://www.consultant.ru/cons/cgi/online.cgi?rnd=DDC8C669712DC9D96D19F770520A69FE&amp;req=doc&amp;base=LAW&amp;n=296824&amp;dst=100146&amp;fld=134&amp;REFFIELD=134&amp;REFDST=100198&amp;REFDOC=318816&amp;REFBASE=LAW&amp;stat=refcode%3D16876%3Bdstident%3D100146%3Bindex%3D245" TargetMode="External"/><Relationship Id="rId34" Type="http://schemas.openxmlformats.org/officeDocument/2006/relationships/hyperlink" Target="http://www.consultant.ru/cons/cgi/online.cgi?rnd=DDC8C669712DC9D96D19F770520A69FE&amp;req=doc&amp;base=LAW&amp;n=296824&amp;dst=313&amp;fld=134&amp;REFFIELD=134&amp;REFDST=100059&amp;REFDOC=318816&amp;REFBASE=LAW&amp;stat=refcode%3D16876%3Bdstident%3D313%3Bindex%3D84" TargetMode="External"/><Relationship Id="rId50" Type="http://schemas.openxmlformats.org/officeDocument/2006/relationships/hyperlink" Target="http://www.consultant.ru/cons/cgi/online.cgi?rnd=DDC8C669712DC9D96D19F770520A69FE&amp;req=doc&amp;base=LAW&amp;n=296824&amp;dst=100390&amp;fld=134&amp;REFFIELD=134&amp;REFDST=100079&amp;REFDOC=318816&amp;REFBASE=LAW&amp;stat=refcode%3D16876%3Bdstident%3D100390%3Bindex%3D106" TargetMode="External"/><Relationship Id="rId55" Type="http://schemas.openxmlformats.org/officeDocument/2006/relationships/hyperlink" Target="http://www.consultant.ru/cons/cgi/online.cgi?rnd=DDC8C669712DC9D96D19F770520A69FE&amp;req=doc&amp;base=LAW&amp;n=296824&amp;REFFIELD=134&amp;REFDST=100082&amp;REFDOC=318816&amp;REFBASE=LAW&amp;stat=refcode%3D16876%3Bindex%3D109" TargetMode="External"/><Relationship Id="rId76" Type="http://schemas.openxmlformats.org/officeDocument/2006/relationships/hyperlink" Target="http://www.consultant.ru/cons/cgi/online.cgi?rnd=DDC8C669712DC9D96D19F770520A69FE&amp;req=doc&amp;base=LAW&amp;n=296824&amp;dst=117&amp;fld=134&amp;REFFIELD=134&amp;REFDST=100150&amp;REFDOC=318816&amp;REFBASE=LAW&amp;stat=refcode%3D16876%3Bdstident%3D117%3Bindex%3D188" TargetMode="External"/><Relationship Id="rId97" Type="http://schemas.openxmlformats.org/officeDocument/2006/relationships/hyperlink" Target="http://www.consultant.ru/cons/cgi/online.cgi?rnd=DDC8C669712DC9D96D19F770520A69FE&amp;req=doc&amp;base=LAW&amp;n=157774&amp;REFFIELD=134&amp;REFDST=100184&amp;REFDOC=318816&amp;REFBASE=LAW&amp;stat=refcode%3D16876%3Bindex%3D229" TargetMode="External"/><Relationship Id="rId104" Type="http://schemas.openxmlformats.org/officeDocument/2006/relationships/hyperlink" Target="http://www.consultant.ru/cons/cgi/online.cgi?rnd=DDC8C669712DC9D96D19F770520A69FE&amp;req=doc&amp;base=LAW&amp;n=296824&amp;dst=100304&amp;fld=134&amp;REFFIELD=134&amp;REFDST=100194&amp;REFDOC=318816&amp;REFBASE=LAW&amp;stat=refcode%3D16876%3Bdstident%3D100304%3Bindex%3D241" TargetMode="External"/><Relationship Id="rId7" Type="http://schemas.openxmlformats.org/officeDocument/2006/relationships/hyperlink" Target="http://www.consultant.ru/cons/cgi/online.cgi?rnd=DDC8C669712DC9D96D19F770520A69FE&amp;req=doc&amp;base=LAW&amp;n=306690&amp;dst=100147&amp;fld=134&amp;REFFIELD=134&amp;REFDST=100014&amp;REFDOC=318816&amp;REFBASE=LAW&amp;stat=refcode%3D16876%3Bdstident%3D100147%3Bindex%3D28" TargetMode="External"/><Relationship Id="rId71" Type="http://schemas.openxmlformats.org/officeDocument/2006/relationships/hyperlink" Target="http://www.consultant.ru/cons/cgi/online.cgi?rnd=DDC8C669712DC9D96D19F770520A69FE&amp;req=doc&amp;base=LAW&amp;n=296824&amp;dst=100390&amp;fld=134&amp;REFFIELD=134&amp;REFDST=100124&amp;REFDOC=318816&amp;REFBASE=LAW&amp;stat=refcode%3D16876%3Bdstident%3D100390%3Bindex%3D158" TargetMode="External"/><Relationship Id="rId92" Type="http://schemas.openxmlformats.org/officeDocument/2006/relationships/hyperlink" Target="http://www.consultant.ru/cons/cgi/online.cgi?rnd=DDC8C669712DC9D96D19F770520A69FE&amp;req=doc&amp;base=LAW&amp;n=296824&amp;dst=142&amp;fld=134&amp;REFFIELD=134&amp;REFDST=100170&amp;REFDOC=318816&amp;REFBASE=LAW&amp;stat=refcode%3D16876%3Bdstident%3D142%3Bindex%3D213" TargetMode="External"/><Relationship Id="rId2" Type="http://schemas.openxmlformats.org/officeDocument/2006/relationships/settings" Target="settings.xml"/><Relationship Id="rId29" Type="http://schemas.openxmlformats.org/officeDocument/2006/relationships/hyperlink" Target="http://www.consultant.ru/cons/cgi/online.cgi?rnd=DDC8C669712DC9D96D19F770520A69FE&amp;req=doc&amp;base=LAW&amp;n=296824&amp;dst=161&amp;fld=134&amp;REFFIELD=134&amp;REFDST=100051&amp;REFDOC=318816&amp;REFBASE=LAW&amp;stat=refcode%3D16876%3Bdstident%3D161%3Bindex%3D74" TargetMode="External"/><Relationship Id="rId24" Type="http://schemas.openxmlformats.org/officeDocument/2006/relationships/hyperlink" Target="http://www.consultant.ru/cons/cgi/online.cgi?rnd=DDC8C669712DC9D96D19F770520A69FE&amp;req=doc&amp;base=LAW&amp;n=296824&amp;REFFIELD=134&amp;REFDST=100040&amp;REFDOC=318816&amp;REFBASE=LAW&amp;stat=refcode%3D16876%3Bindex%3D61" TargetMode="External"/><Relationship Id="rId40" Type="http://schemas.openxmlformats.org/officeDocument/2006/relationships/hyperlink" Target="http://www.consultant.ru/cons/cgi/online.cgi?rnd=DDC8C669712DC9D96D19F770520A69FE&amp;req=doc&amp;base=LAW&amp;n=296824&amp;dst=100390&amp;fld=134&amp;REFFIELD=134&amp;REFDST=100064&amp;REFDOC=318816&amp;REFBASE=LAW&amp;stat=refcode%3D16876%3Bdstident%3D100390%3Bindex%3D90" TargetMode="External"/><Relationship Id="rId45" Type="http://schemas.openxmlformats.org/officeDocument/2006/relationships/hyperlink" Target="http://www.consultant.ru/cons/cgi/online.cgi?rnd=DDC8C669712DC9D96D19F770520A69FE&amp;req=doc&amp;base=LAW&amp;n=296824&amp;dst=100393&amp;fld=134&amp;REFFIELD=134&amp;REFDST=100075&amp;REFDOC=318816&amp;REFBASE=LAW&amp;stat=refcode%3D16876%3Bdstident%3D100393%3Bindex%3D102" TargetMode="External"/><Relationship Id="rId66" Type="http://schemas.openxmlformats.org/officeDocument/2006/relationships/hyperlink" Target="http://www.consultant.ru/cons/cgi/online.cgi?rnd=DDC8C669712DC9D96D19F770520A69FE&amp;req=doc&amp;base=LAW&amp;n=296824&amp;dst=217&amp;fld=134&amp;REFFIELD=134&amp;REFDST=100117&amp;REFDOC=318816&amp;REFBASE=LAW&amp;stat=refcode%3D16876%3Bdstident%3D217%3Bindex%3D150" TargetMode="External"/><Relationship Id="rId87" Type="http://schemas.openxmlformats.org/officeDocument/2006/relationships/hyperlink" Target="http://www.consultant.ru/cons/cgi/online.cgi?rnd=DDC8C669712DC9D96D19F770520A69FE&amp;req=doc&amp;base=LAW&amp;n=296824&amp;dst=304&amp;fld=134&amp;REFFIELD=134&amp;REFDST=100165&amp;REFDOC=318816&amp;REFBASE=LAW&amp;stat=refcode%3D16876%3Bdstident%3D304%3Bindex%3D206" TargetMode="External"/><Relationship Id="rId110" Type="http://schemas.openxmlformats.org/officeDocument/2006/relationships/hyperlink" Target="http://www.consultant.ru/cons/cgi/online.cgi?rnd=DDC8C669712DC9D96D19F770520A69FE&amp;req=doc&amp;base=LAW&amp;n=296824&amp;dst=100146&amp;fld=134&amp;REFFIELD=134&amp;REFDST=100200&amp;REFDOC=318816&amp;REFBASE=LAW&amp;stat=refcode%3D16876%3Bdstident%3D100146%3Bindex%3D247" TargetMode="External"/><Relationship Id="rId115" Type="http://schemas.openxmlformats.org/officeDocument/2006/relationships/theme" Target="theme/theme1.xml"/><Relationship Id="rId61" Type="http://schemas.openxmlformats.org/officeDocument/2006/relationships/hyperlink" Target="http://www.consultant.ru/cons/cgi/online.cgi?rnd=DDC8C669712DC9D96D19F770520A69FE&amp;req=doc&amp;base=LAW&amp;n=306690&amp;dst=100117&amp;fld=134&amp;REFFIELD=134&amp;REFDST=100091&amp;REFDOC=318816&amp;REFBASE=LAW&amp;stat=refcode%3D16876%3Bdstident%3D100117%3Bindex%3D119" TargetMode="External"/><Relationship Id="rId82" Type="http://schemas.openxmlformats.org/officeDocument/2006/relationships/hyperlink" Target="http://www.consultant.ru/cons/cgi/online.cgi?rnd=DDC8C669712DC9D96D19F770520A69FE&amp;req=doc&amp;base=LAW&amp;n=306370&amp;REFFIELD=134&amp;REFDST=100156&amp;REFDOC=318816&amp;REFBASE=LAW&amp;stat=refcode%3D16876%3Bindex%3D196" TargetMode="External"/><Relationship Id="rId19" Type="http://schemas.openxmlformats.org/officeDocument/2006/relationships/hyperlink" Target="http://www.consultant.ru/cons/cgi/online.cgi?rnd=DDC8C669712DC9D96D19F770520A69FE&amp;req=doc&amp;base=LAW&amp;n=136843&amp;dst=100009&amp;fld=134&amp;REFFIELD=134&amp;REFDST=100034&amp;REFDOC=318816&amp;REFBASE=LAW&amp;stat=refcode%3D16876%3Bdstident%3D100009%3Bindex%3D52" TargetMode="External"/><Relationship Id="rId14" Type="http://schemas.openxmlformats.org/officeDocument/2006/relationships/hyperlink" Target="http://www.consultant.ru/cons/cgi/online.cgi?rnd=DDC8C669712DC9D96D19F770520A69FE&amp;req=doc&amp;base=LAW&amp;n=317981&amp;REFFIELD=134&amp;REFDST=100028&amp;REFDOC=318816&amp;REFBASE=LAW&amp;stat=refcode%3D16876%3Bindex%3D44" TargetMode="External"/><Relationship Id="rId30" Type="http://schemas.openxmlformats.org/officeDocument/2006/relationships/hyperlink" Target="http://www.consultant.ru/cons/cgi/online.cgi?rnd=DDC8C669712DC9D96D19F770520A69FE&amp;req=doc&amp;base=LAW&amp;n=296824&amp;dst=305&amp;fld=134&amp;REFFIELD=134&amp;REFDST=100051&amp;REFDOC=318816&amp;REFBASE=LAW&amp;stat=refcode%3D16876%3Bdstident%3D305%3Bindex%3D74" TargetMode="External"/><Relationship Id="rId35" Type="http://schemas.openxmlformats.org/officeDocument/2006/relationships/hyperlink" Target="http://www.consultant.ru/cons/cgi/online.cgi?rnd=DDC8C669712DC9D96D19F770520A69FE&amp;req=doc&amp;base=LAW&amp;n=296824&amp;REFFIELD=134&amp;REFDST=100060&amp;REFDOC=318816&amp;REFBASE=LAW&amp;stat=refcode%3D16876%3Bindex%3D85" TargetMode="External"/><Relationship Id="rId56" Type="http://schemas.openxmlformats.org/officeDocument/2006/relationships/hyperlink" Target="http://www.consultant.ru/cons/cgi/online.cgi?rnd=DDC8C669712DC9D96D19F770520A69FE&amp;req=doc&amp;base=LAW&amp;n=296824&amp;dst=220&amp;fld=134&amp;REFFIELD=134&amp;REFDST=100083&amp;REFDOC=318816&amp;REFBASE=LAW&amp;stat=refcode%3D16876%3Bdstident%3D220%3Bindex%3D110" TargetMode="External"/><Relationship Id="rId77" Type="http://schemas.openxmlformats.org/officeDocument/2006/relationships/hyperlink" Target="http://www.consultant.ru/cons/cgi/online.cgi?rnd=DDC8C669712DC9D96D19F770520A69FE&amp;req=doc&amp;base=LAW&amp;n=296824&amp;dst=43&amp;fld=134&amp;REFFIELD=134&amp;REFDST=100151&amp;REFDOC=318816&amp;REFBASE=LAW&amp;stat=refcode%3D16876%3Bdstident%3D43%3Bindex%3D189" TargetMode="External"/><Relationship Id="rId100" Type="http://schemas.openxmlformats.org/officeDocument/2006/relationships/hyperlink" Target="http://www.consultant.ru/cons/cgi/online.cgi?rnd=DDC8C669712DC9D96D19F770520A69FE&amp;req=doc&amp;base=LAW&amp;n=157774&amp;dst=100442&amp;fld=134&amp;REFFIELD=134&amp;REFDST=100187&amp;REFDOC=318816&amp;REFBASE=LAW&amp;stat=refcode%3D16876%3Bdstident%3D100442%3Bindex%3D233" TargetMode="External"/><Relationship Id="rId105" Type="http://schemas.openxmlformats.org/officeDocument/2006/relationships/hyperlink" Target="http://www.consultant.ru/cons/cgi/online.cgi?rnd=DDC8C669712DC9D96D19F770520A69FE&amp;req=doc&amp;base=LAW&amp;n=296824&amp;dst=100146&amp;fld=134&amp;REFFIELD=134&amp;REFDST=100195&amp;REFDOC=318816&amp;REFBASE=LAW&amp;stat=refcode%3D16876%3Bdstident%3D100146%3Bindex%3D242" TargetMode="External"/><Relationship Id="rId8" Type="http://schemas.openxmlformats.org/officeDocument/2006/relationships/hyperlink" Target="http://www.consultant.ru/cons/cgi/online.cgi?rnd=DDC8C669712DC9D96D19F770520A69FE&amp;req=doc&amp;base=LAW&amp;n=296824&amp;REFFIELD=134&amp;REFDST=100016&amp;REFDOC=318816&amp;REFBASE=LAW&amp;stat=refcode%3D16876%3Bindex%3D30" TargetMode="External"/><Relationship Id="rId51" Type="http://schemas.openxmlformats.org/officeDocument/2006/relationships/hyperlink" Target="http://www.consultant.ru/cons/cgi/online.cgi?rnd=DDC8C669712DC9D96D19F770520A69FE&amp;req=doc&amp;base=LAW&amp;n=296824&amp;dst=302&amp;fld=134&amp;REFFIELD=134&amp;REFDST=100080&amp;REFDOC=318816&amp;REFBASE=LAW&amp;stat=refcode%3D16876%3Bdstident%3D302%3Bindex%3D107" TargetMode="External"/><Relationship Id="rId72" Type="http://schemas.openxmlformats.org/officeDocument/2006/relationships/hyperlink" Target="http://www.consultant.ru/cons/cgi/online.cgi?rnd=DDC8C669712DC9D96D19F770520A69FE&amp;req=doc&amp;base=LAW&amp;n=284216&amp;REFFIELD=134&amp;REFDST=100135&amp;REFDOC=318816&amp;REFBASE=LAW&amp;stat=refcode%3D16876%3Bindex%3D170" TargetMode="External"/><Relationship Id="rId93" Type="http://schemas.openxmlformats.org/officeDocument/2006/relationships/hyperlink" Target="http://www.consultant.ru/cons/cgi/online.cgi?rnd=DDC8C669712DC9D96D19F770520A69FE&amp;req=doc&amp;base=LAW&amp;n=296824&amp;dst=115&amp;fld=134&amp;REFFIELD=134&amp;REFDST=100178&amp;REFDOC=318816&amp;REFBASE=LAW&amp;stat=refcode%3D16876%3Bdstident%3D115%3Bindex%3D223" TargetMode="External"/><Relationship Id="rId98" Type="http://schemas.openxmlformats.org/officeDocument/2006/relationships/hyperlink" Target="http://www.consultant.ru/cons/cgi/online.cgi?rnd=DDC8C669712DC9D96D19F770520A69FE&amp;req=doc&amp;base=LAW&amp;n=157774&amp;dst=100440&amp;fld=134&amp;REFFIELD=134&amp;REFDST=100184&amp;REFDOC=318816&amp;REFBASE=LAW&amp;stat=refcode%3D16876%3Bdstident%3D100440%3Bindex%3D229" TargetMode="External"/><Relationship Id="rId3" Type="http://schemas.openxmlformats.org/officeDocument/2006/relationships/webSettings" Target="webSettings.xml"/><Relationship Id="rId25" Type="http://schemas.openxmlformats.org/officeDocument/2006/relationships/hyperlink" Target="http://www.consultant.ru/cons/cgi/online.cgi?rnd=DDC8C669712DC9D96D19F770520A69FE&amp;req=doc&amp;base=LAW&amp;n=296824&amp;REFFIELD=134&amp;REFDST=100049&amp;REFDOC=318816&amp;REFBASE=LAW&amp;stat=refcode%3D16876%3Bindex%3D72" TargetMode="External"/><Relationship Id="rId46" Type="http://schemas.openxmlformats.org/officeDocument/2006/relationships/hyperlink" Target="http://www.consultant.ru/cons/cgi/online.cgi?rnd=DDC8C669712DC9D96D19F770520A69FE&amp;req=doc&amp;base=LAW&amp;n=296824&amp;dst=212&amp;fld=134&amp;REFFIELD=134&amp;REFDST=100076&amp;REFDOC=318816&amp;REFBASE=LAW&amp;stat=refcode%3D16876%3Bdstident%3D212%3Bindex%3D103" TargetMode="External"/><Relationship Id="rId67" Type="http://schemas.openxmlformats.org/officeDocument/2006/relationships/hyperlink" Target="http://www.consultant.ru/cons/cgi/online.cgi?rnd=DDC8C669712DC9D96D19F770520A69FE&amp;req=doc&amp;base=LAW&amp;n=296824&amp;dst=100390&amp;fld=134&amp;REFFIELD=134&amp;REFDST=100119&amp;REFDOC=318816&amp;REFBASE=LAW&amp;stat=refcode%3D16876%3Bdstident%3D100390%3Bindex%3D152" TargetMode="External"/><Relationship Id="rId20" Type="http://schemas.openxmlformats.org/officeDocument/2006/relationships/hyperlink" Target="http://www.consultant.ru/cons/cgi/online.cgi?rnd=DDC8C669712DC9D96D19F770520A69FE&amp;req=doc&amp;base=LAW&amp;n=317981&amp;dst=100012&amp;fld=134&amp;REFFIELD=134&amp;REFDST=100036&amp;REFDOC=318816&amp;REFBASE=LAW&amp;stat=refcode%3D16876%3Bdstident%3D100012%3Bindex%3D54" TargetMode="External"/><Relationship Id="rId41" Type="http://schemas.openxmlformats.org/officeDocument/2006/relationships/hyperlink" Target="http://www.consultant.ru/cons/cgi/online.cgi?rnd=DDC8C669712DC9D96D19F770520A69FE&amp;req=doc&amp;base=LAW&amp;n=296824&amp;dst=100393&amp;fld=134&amp;REFFIELD=134&amp;REFDST=100065&amp;REFDOC=318816&amp;REFBASE=LAW&amp;stat=refcode%3D16876%3Bdstident%3D100393%3Bindex%3D91" TargetMode="External"/><Relationship Id="rId62" Type="http://schemas.openxmlformats.org/officeDocument/2006/relationships/hyperlink" Target="http://www.consultant.ru/cons/cgi/online.cgi?rnd=DDC8C669712DC9D96D19F770520A69FE&amp;req=doc&amp;base=LAW&amp;n=45537&amp;dst=100005&amp;fld=134&amp;REFFIELD=134&amp;REFDST=100096&amp;REFDOC=318816&amp;REFBASE=LAW&amp;stat=refcode%3D16876%3Bdstident%3D100005%3Bindex%3D125" TargetMode="External"/><Relationship Id="rId83" Type="http://schemas.openxmlformats.org/officeDocument/2006/relationships/hyperlink" Target="http://www.consultant.ru/cons/cgi/online.cgi?rnd=DDC8C669712DC9D96D19F770520A69FE&amp;req=doc&amp;base=LAW&amp;n=117972&amp;REFFIELD=134&amp;REFDST=100159&amp;REFDOC=318816&amp;REFBASE=LAW&amp;stat=refcode%3D16876%3Bindex%3D199" TargetMode="External"/><Relationship Id="rId88" Type="http://schemas.openxmlformats.org/officeDocument/2006/relationships/hyperlink" Target="http://www.consultant.ru/cons/cgi/online.cgi?rnd=DDC8C669712DC9D96D19F770520A69FE&amp;req=doc&amp;base=LAW&amp;n=317682&amp;REFFIELD=134&amp;REFDST=100165&amp;REFDOC=318816&amp;REFBASE=LAW&amp;stat=refcode%3D16876%3Bindex%3D206" TargetMode="External"/><Relationship Id="rId111" Type="http://schemas.openxmlformats.org/officeDocument/2006/relationships/hyperlink" Target="http://www.consultant.ru/cons/cgi/online.cgi?rnd=DDC8C669712DC9D96D19F770520A69FE&amp;req=doc&amp;base=LAW&amp;n=296824&amp;dst=100146&amp;fld=134&amp;REFFIELD=134&amp;REFDST=100203&amp;REFDOC=318816&amp;REFBASE=LAW&amp;stat=refcode%3D16876%3Bdstident%3D100146%3Bindex%3D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12671</Words>
  <Characters>72231</Characters>
  <Application>Microsoft Office Word</Application>
  <DocSecurity>0</DocSecurity>
  <Lines>601</Lines>
  <Paragraphs>169</Paragraphs>
  <ScaleCrop>false</ScaleCrop>
  <Company>ООО МЭЦФМ «Национальное достояние»</Company>
  <LinksUpToDate>false</LinksUpToDate>
  <CharactersWithSpaces>84733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Пинигина</dc:creator>
  <cp:keywords/>
  <dc:description/>
  <cp:lastModifiedBy>Елена Пинигина</cp:lastModifiedBy>
  <cp:revision>1</cp:revision>
  <dcterms:created xsi:type="dcterms:W3CDTF">2019-02-26T16:28:00Z</dcterms:created>
  <dcterms:modified xsi:type="dcterms:W3CDTF">2019-02-26T16:29:00Z</dcterms:modified>
</cp:coreProperties>
</file>